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7088"/>
      </w:tblGrid>
      <w:tr w:rsidR="00A308A7" w:rsidRPr="00172694" w14:paraId="3ED1F473" w14:textId="77777777" w:rsidTr="00172694">
        <w:trPr>
          <w:trHeight w:val="238"/>
        </w:trPr>
        <w:tc>
          <w:tcPr>
            <w:tcW w:w="10207" w:type="dxa"/>
            <w:gridSpan w:val="2"/>
            <w:shd w:val="clear" w:color="auto" w:fill="871639"/>
            <w:vAlign w:val="center"/>
          </w:tcPr>
          <w:p w14:paraId="49A0F488" w14:textId="19D6CC04" w:rsidR="00A308A7" w:rsidRPr="00172694" w:rsidRDefault="00A308A7" w:rsidP="0081110C">
            <w:pPr>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ANEXO TÉCNICO PARA</w:t>
            </w:r>
            <w:r w:rsidR="00C900F8" w:rsidRPr="00172694">
              <w:rPr>
                <w:rFonts w:ascii="Noto Sans" w:eastAsia="Montserrat Medium" w:hAnsi="Noto Sans" w:cs="Noto Sans"/>
                <w:b/>
                <w:color w:val="FFFFFF"/>
                <w:sz w:val="18"/>
                <w:szCs w:val="18"/>
              </w:rPr>
              <w:t xml:space="preserve"> LA PRESTACIÓN</w:t>
            </w:r>
            <w:r w:rsidRPr="00172694">
              <w:rPr>
                <w:rFonts w:ascii="Noto Sans" w:eastAsia="Montserrat Medium" w:hAnsi="Noto Sans" w:cs="Noto Sans"/>
                <w:b/>
                <w:color w:val="FFFFFF"/>
                <w:sz w:val="18"/>
                <w:szCs w:val="18"/>
              </w:rPr>
              <w:t xml:space="preserve"> </w:t>
            </w:r>
            <w:r w:rsidR="00C900F8" w:rsidRPr="00172694">
              <w:rPr>
                <w:rFonts w:ascii="Noto Sans" w:eastAsia="Montserrat Medium" w:hAnsi="Noto Sans" w:cs="Noto Sans"/>
                <w:b/>
                <w:color w:val="FFFFFF"/>
                <w:sz w:val="18"/>
                <w:szCs w:val="18"/>
              </w:rPr>
              <w:t>D</w:t>
            </w:r>
            <w:r w:rsidRPr="00172694">
              <w:rPr>
                <w:rFonts w:ascii="Noto Sans" w:eastAsia="Montserrat Medium" w:hAnsi="Noto Sans" w:cs="Noto Sans"/>
                <w:b/>
                <w:color w:val="FFFFFF"/>
                <w:sz w:val="18"/>
                <w:szCs w:val="18"/>
              </w:rPr>
              <w:t xml:space="preserve">EL </w:t>
            </w:r>
            <w:r w:rsidR="00631D1F" w:rsidRPr="00172694">
              <w:rPr>
                <w:rFonts w:ascii="Noto Sans" w:eastAsia="Montserrat Medium" w:hAnsi="Noto Sans" w:cs="Noto Sans"/>
                <w:b/>
                <w:color w:val="FFFFFF"/>
                <w:sz w:val="18"/>
                <w:szCs w:val="18"/>
              </w:rPr>
              <w:t xml:space="preserve">SERVICIO DE MANTENIMIENTO INTEGRAL A LOS INMUEBLES DE LA </w:t>
            </w:r>
            <w:r w:rsidR="004C20BB" w:rsidRPr="00172694">
              <w:rPr>
                <w:rFonts w:ascii="Noto Sans" w:eastAsia="Montserrat Medium" w:hAnsi="Noto Sans" w:cs="Noto Sans"/>
                <w:b/>
                <w:color w:val="FFFFFF"/>
                <w:sz w:val="18"/>
                <w:szCs w:val="18"/>
              </w:rPr>
              <w:t>SECIHTI</w:t>
            </w:r>
          </w:p>
        </w:tc>
      </w:tr>
      <w:tr w:rsidR="00A308A7" w:rsidRPr="00172694" w14:paraId="20F97937" w14:textId="77777777" w:rsidTr="00172694">
        <w:trPr>
          <w:trHeight w:val="50"/>
        </w:trPr>
        <w:tc>
          <w:tcPr>
            <w:tcW w:w="3119" w:type="dxa"/>
            <w:shd w:val="clear" w:color="auto" w:fill="auto"/>
            <w:vAlign w:val="center"/>
          </w:tcPr>
          <w:p w14:paraId="179BC0F6" w14:textId="77777777" w:rsidR="00A308A7" w:rsidRPr="00172694" w:rsidRDefault="00A308A7" w:rsidP="0081110C">
            <w:pPr>
              <w:spacing w:before="120" w:after="120"/>
              <w:jc w:val="both"/>
              <w:rPr>
                <w:rFonts w:ascii="Noto Sans" w:eastAsia="Montserrat Medium" w:hAnsi="Noto Sans" w:cs="Noto Sans"/>
                <w:b/>
                <w:sz w:val="18"/>
                <w:szCs w:val="18"/>
              </w:rPr>
            </w:pPr>
            <w:r w:rsidRPr="00172694">
              <w:rPr>
                <w:rFonts w:ascii="Noto Sans" w:eastAsia="Montserrat Medium" w:hAnsi="Noto Sans" w:cs="Noto Sans"/>
                <w:b/>
                <w:sz w:val="18"/>
                <w:szCs w:val="18"/>
              </w:rPr>
              <w:t>Fecha de elaboración:</w:t>
            </w:r>
          </w:p>
        </w:tc>
        <w:tc>
          <w:tcPr>
            <w:tcW w:w="7088" w:type="dxa"/>
            <w:shd w:val="clear" w:color="auto" w:fill="auto"/>
            <w:vAlign w:val="center"/>
          </w:tcPr>
          <w:p w14:paraId="4D466765" w14:textId="09397D13" w:rsidR="00A308A7" w:rsidRPr="00172694" w:rsidRDefault="00C900F8" w:rsidP="00C900F8">
            <w:pPr>
              <w:spacing w:before="120" w:after="120"/>
              <w:jc w:val="center"/>
              <w:rPr>
                <w:rFonts w:ascii="Noto Sans" w:eastAsia="Montserrat Medium" w:hAnsi="Noto Sans" w:cs="Noto Sans"/>
                <w:sz w:val="18"/>
                <w:szCs w:val="18"/>
              </w:rPr>
            </w:pPr>
            <w:r w:rsidRPr="00172694">
              <w:rPr>
                <w:rFonts w:ascii="Noto Sans" w:eastAsia="Montserrat Medium" w:hAnsi="Noto Sans" w:cs="Noto Sans"/>
                <w:sz w:val="18"/>
                <w:szCs w:val="18"/>
              </w:rPr>
              <w:t xml:space="preserve">Ciudad de México, a </w:t>
            </w:r>
            <w:r w:rsidR="001D7CE1" w:rsidRPr="00172694">
              <w:rPr>
                <w:rFonts w:ascii="Noto Sans" w:eastAsia="Montserrat Medium" w:hAnsi="Noto Sans" w:cs="Noto Sans"/>
                <w:sz w:val="18"/>
                <w:szCs w:val="18"/>
              </w:rPr>
              <w:t>2</w:t>
            </w:r>
            <w:r w:rsidR="005F287E">
              <w:rPr>
                <w:rFonts w:ascii="Noto Sans" w:eastAsia="Montserrat Medium" w:hAnsi="Noto Sans" w:cs="Noto Sans"/>
                <w:sz w:val="18"/>
                <w:szCs w:val="18"/>
              </w:rPr>
              <w:t>9</w:t>
            </w:r>
            <w:r w:rsidR="001D7CE1" w:rsidRPr="00172694">
              <w:rPr>
                <w:rFonts w:ascii="Noto Sans" w:eastAsia="Montserrat Medium" w:hAnsi="Noto Sans" w:cs="Noto Sans"/>
                <w:sz w:val="18"/>
                <w:szCs w:val="18"/>
              </w:rPr>
              <w:t xml:space="preserve"> de abril</w:t>
            </w:r>
            <w:r w:rsidR="001C31E6" w:rsidRPr="00172694">
              <w:rPr>
                <w:rFonts w:ascii="Noto Sans" w:eastAsia="Montserrat Medium" w:hAnsi="Noto Sans" w:cs="Noto Sans"/>
                <w:sz w:val="18"/>
                <w:szCs w:val="18"/>
              </w:rPr>
              <w:t xml:space="preserve"> </w:t>
            </w:r>
            <w:r w:rsidRPr="00172694">
              <w:rPr>
                <w:rFonts w:ascii="Noto Sans" w:eastAsia="Montserrat Medium" w:hAnsi="Noto Sans" w:cs="Noto Sans"/>
                <w:sz w:val="18"/>
                <w:szCs w:val="18"/>
              </w:rPr>
              <w:t>de 202</w:t>
            </w:r>
            <w:r w:rsidR="002C1C1D" w:rsidRPr="00172694">
              <w:rPr>
                <w:rFonts w:ascii="Noto Sans" w:eastAsia="Montserrat Medium" w:hAnsi="Noto Sans" w:cs="Noto Sans"/>
                <w:sz w:val="18"/>
                <w:szCs w:val="18"/>
              </w:rPr>
              <w:t>6</w:t>
            </w:r>
          </w:p>
        </w:tc>
      </w:tr>
      <w:tr w:rsidR="00A308A7" w:rsidRPr="00172694" w14:paraId="1360711D" w14:textId="77777777" w:rsidTr="00172694">
        <w:trPr>
          <w:trHeight w:val="437"/>
        </w:trPr>
        <w:tc>
          <w:tcPr>
            <w:tcW w:w="3119" w:type="dxa"/>
            <w:shd w:val="clear" w:color="auto" w:fill="auto"/>
            <w:vAlign w:val="center"/>
          </w:tcPr>
          <w:p w14:paraId="1DABFF8F" w14:textId="0E3372CF" w:rsidR="00A308A7" w:rsidRPr="00172694" w:rsidRDefault="00A308A7" w:rsidP="0081110C">
            <w:pPr>
              <w:spacing w:before="120" w:after="120"/>
              <w:jc w:val="both"/>
              <w:rPr>
                <w:rFonts w:ascii="Noto Sans" w:eastAsia="Montserrat Medium" w:hAnsi="Noto Sans" w:cs="Noto Sans"/>
                <w:b/>
                <w:sz w:val="18"/>
                <w:szCs w:val="18"/>
              </w:rPr>
            </w:pPr>
            <w:r w:rsidRPr="00172694">
              <w:rPr>
                <w:rFonts w:ascii="Noto Sans" w:eastAsia="Montserrat Medium" w:hAnsi="Noto Sans" w:cs="Noto Sans"/>
                <w:b/>
                <w:sz w:val="18"/>
                <w:szCs w:val="18"/>
              </w:rPr>
              <w:t>Área requirente</w:t>
            </w:r>
            <w:r w:rsidR="000307A8" w:rsidRPr="00172694">
              <w:rPr>
                <w:rFonts w:ascii="Noto Sans" w:eastAsia="Montserrat Medium" w:hAnsi="Noto Sans" w:cs="Noto Sans"/>
                <w:b/>
                <w:sz w:val="18"/>
                <w:szCs w:val="18"/>
              </w:rPr>
              <w:t>:</w:t>
            </w:r>
          </w:p>
        </w:tc>
        <w:tc>
          <w:tcPr>
            <w:tcW w:w="7088" w:type="dxa"/>
            <w:shd w:val="clear" w:color="auto" w:fill="auto"/>
            <w:vAlign w:val="center"/>
          </w:tcPr>
          <w:p w14:paraId="6A77DCD9" w14:textId="0E8ABCE2" w:rsidR="00A308A7" w:rsidRPr="00172694" w:rsidRDefault="002507C8" w:rsidP="003666AC">
            <w:pPr>
              <w:jc w:val="center"/>
              <w:rPr>
                <w:rFonts w:ascii="Noto Sans" w:eastAsia="Montserrat Medium" w:hAnsi="Noto Sans" w:cs="Noto Sans"/>
                <w:sz w:val="18"/>
                <w:szCs w:val="18"/>
              </w:rPr>
            </w:pPr>
            <w:r w:rsidRPr="00172694">
              <w:rPr>
                <w:rFonts w:ascii="Noto Sans" w:eastAsia="Montserrat Medium" w:hAnsi="Noto Sans" w:cs="Noto Sans"/>
                <w:sz w:val="18"/>
                <w:szCs w:val="18"/>
              </w:rPr>
              <w:t xml:space="preserve">Dirección de Servicios Generales, Obras y Control de Bienes </w:t>
            </w:r>
          </w:p>
        </w:tc>
      </w:tr>
      <w:tr w:rsidR="00A308A7" w:rsidRPr="00172694" w14:paraId="2915C921" w14:textId="77777777" w:rsidTr="00172694">
        <w:trPr>
          <w:trHeight w:val="515"/>
        </w:trPr>
        <w:tc>
          <w:tcPr>
            <w:tcW w:w="3119" w:type="dxa"/>
            <w:shd w:val="clear" w:color="auto" w:fill="auto"/>
            <w:vAlign w:val="center"/>
          </w:tcPr>
          <w:p w14:paraId="75E017CF" w14:textId="77777777" w:rsidR="00A308A7" w:rsidRPr="00172694" w:rsidRDefault="00A308A7" w:rsidP="0081110C">
            <w:pPr>
              <w:spacing w:before="120" w:after="120"/>
              <w:jc w:val="both"/>
              <w:rPr>
                <w:rFonts w:ascii="Noto Sans" w:eastAsia="Montserrat Medium" w:hAnsi="Noto Sans" w:cs="Noto Sans"/>
                <w:b/>
                <w:sz w:val="18"/>
                <w:szCs w:val="18"/>
              </w:rPr>
            </w:pPr>
            <w:r w:rsidRPr="00172694">
              <w:rPr>
                <w:rFonts w:ascii="Noto Sans" w:eastAsia="Montserrat Medium" w:hAnsi="Noto Sans" w:cs="Noto Sans"/>
                <w:b/>
                <w:sz w:val="18"/>
                <w:szCs w:val="18"/>
              </w:rPr>
              <w:t>Área técnica:</w:t>
            </w:r>
          </w:p>
        </w:tc>
        <w:tc>
          <w:tcPr>
            <w:tcW w:w="7088" w:type="dxa"/>
            <w:shd w:val="clear" w:color="auto" w:fill="auto"/>
            <w:vAlign w:val="center"/>
          </w:tcPr>
          <w:p w14:paraId="30FE5BD5" w14:textId="0E485B43" w:rsidR="00A308A7" w:rsidRPr="00172694" w:rsidRDefault="00C900F8" w:rsidP="00C900F8">
            <w:pPr>
              <w:spacing w:before="120" w:after="120"/>
              <w:jc w:val="center"/>
              <w:rPr>
                <w:rFonts w:ascii="Noto Sans" w:eastAsia="Montserrat Medium" w:hAnsi="Noto Sans" w:cs="Noto Sans"/>
                <w:sz w:val="18"/>
                <w:szCs w:val="18"/>
              </w:rPr>
            </w:pPr>
            <w:r w:rsidRPr="00172694">
              <w:rPr>
                <w:rFonts w:ascii="Noto Sans" w:eastAsia="Montserrat Medium" w:hAnsi="Noto Sans" w:cs="Noto Sans"/>
                <w:sz w:val="18"/>
                <w:szCs w:val="18"/>
              </w:rPr>
              <w:t>Dirección de Servicios Generales, Obras y Control de Bienes</w:t>
            </w:r>
          </w:p>
        </w:tc>
      </w:tr>
      <w:tr w:rsidR="00A308A7" w:rsidRPr="00172694" w14:paraId="536FC2AF" w14:textId="77777777" w:rsidTr="00172694">
        <w:trPr>
          <w:trHeight w:val="227"/>
        </w:trPr>
        <w:tc>
          <w:tcPr>
            <w:tcW w:w="3119" w:type="dxa"/>
            <w:shd w:val="clear" w:color="auto" w:fill="auto"/>
            <w:vAlign w:val="center"/>
          </w:tcPr>
          <w:p w14:paraId="43D1CD28" w14:textId="77777777" w:rsidR="00A308A7" w:rsidRPr="00172694" w:rsidRDefault="00A308A7" w:rsidP="0081110C">
            <w:pPr>
              <w:spacing w:before="120" w:after="120"/>
              <w:jc w:val="both"/>
              <w:rPr>
                <w:rFonts w:ascii="Noto Sans" w:eastAsia="Montserrat Medium" w:hAnsi="Noto Sans" w:cs="Noto Sans"/>
                <w:b/>
                <w:sz w:val="18"/>
                <w:szCs w:val="18"/>
              </w:rPr>
            </w:pPr>
            <w:r w:rsidRPr="00172694">
              <w:rPr>
                <w:rFonts w:ascii="Noto Sans" w:eastAsia="Montserrat Medium" w:hAnsi="Noto Sans" w:cs="Noto Sans"/>
                <w:b/>
                <w:sz w:val="18"/>
                <w:szCs w:val="18"/>
              </w:rPr>
              <w:t>Clave CUCOP:</w:t>
            </w:r>
          </w:p>
        </w:tc>
        <w:tc>
          <w:tcPr>
            <w:tcW w:w="7088" w:type="dxa"/>
            <w:shd w:val="clear" w:color="auto" w:fill="auto"/>
            <w:vAlign w:val="center"/>
          </w:tcPr>
          <w:p w14:paraId="62B84D06" w14:textId="36CCCC38" w:rsidR="003C1864" w:rsidRPr="00172694" w:rsidRDefault="000856DC" w:rsidP="00C900F8">
            <w:pPr>
              <w:tabs>
                <w:tab w:val="left" w:pos="0"/>
              </w:tabs>
              <w:spacing w:before="120" w:after="120"/>
              <w:jc w:val="center"/>
              <w:rPr>
                <w:rFonts w:ascii="Noto Sans" w:eastAsia="Montserrat Medium" w:hAnsi="Noto Sans" w:cs="Noto Sans"/>
                <w:sz w:val="18"/>
                <w:szCs w:val="18"/>
              </w:rPr>
            </w:pPr>
            <w:r w:rsidRPr="00172694">
              <w:rPr>
                <w:rFonts w:ascii="Noto Sans" w:eastAsia="Montserrat Medium" w:hAnsi="Noto Sans" w:cs="Noto Sans"/>
                <w:sz w:val="18"/>
                <w:szCs w:val="18"/>
              </w:rPr>
              <w:t>3</w:t>
            </w:r>
            <w:r w:rsidR="000E1E2E" w:rsidRPr="00172694">
              <w:rPr>
                <w:rFonts w:ascii="Noto Sans" w:eastAsia="Montserrat Medium" w:hAnsi="Noto Sans" w:cs="Noto Sans"/>
                <w:sz w:val="18"/>
                <w:szCs w:val="18"/>
              </w:rPr>
              <w:t>5101</w:t>
            </w:r>
            <w:r w:rsidRPr="00172694">
              <w:rPr>
                <w:rFonts w:ascii="Noto Sans" w:eastAsia="Montserrat Medium" w:hAnsi="Noto Sans" w:cs="Noto Sans"/>
                <w:sz w:val="18"/>
                <w:szCs w:val="18"/>
              </w:rPr>
              <w:t xml:space="preserve">-0001 </w:t>
            </w:r>
            <w:r w:rsidR="00C900F8" w:rsidRPr="00172694">
              <w:rPr>
                <w:rFonts w:ascii="Noto Sans" w:eastAsia="Montserrat Medium" w:hAnsi="Noto Sans" w:cs="Noto Sans"/>
                <w:sz w:val="18"/>
                <w:szCs w:val="18"/>
              </w:rPr>
              <w:t xml:space="preserve">– </w:t>
            </w:r>
            <w:r w:rsidR="000E1E2E" w:rsidRPr="00172694">
              <w:rPr>
                <w:rFonts w:ascii="Noto Sans" w:eastAsia="Montserrat Medium" w:hAnsi="Noto Sans" w:cs="Noto Sans"/>
                <w:sz w:val="18"/>
                <w:szCs w:val="18"/>
              </w:rPr>
              <w:t>Servicios de instalación, reparación, mantenimiento y conservación menor de inmuebles</w:t>
            </w:r>
          </w:p>
        </w:tc>
      </w:tr>
      <w:tr w:rsidR="00A308A7" w:rsidRPr="00172694" w14:paraId="247B2ADC" w14:textId="77777777" w:rsidTr="00172694">
        <w:trPr>
          <w:trHeight w:val="344"/>
        </w:trPr>
        <w:tc>
          <w:tcPr>
            <w:tcW w:w="3119" w:type="dxa"/>
            <w:shd w:val="clear" w:color="auto" w:fill="auto"/>
            <w:vAlign w:val="center"/>
          </w:tcPr>
          <w:p w14:paraId="018C95CF" w14:textId="77777777" w:rsidR="00A308A7" w:rsidRPr="00172694" w:rsidRDefault="00A308A7" w:rsidP="0081110C">
            <w:pPr>
              <w:spacing w:before="120" w:after="120"/>
              <w:jc w:val="both"/>
              <w:rPr>
                <w:rFonts w:ascii="Noto Sans" w:eastAsia="Montserrat Medium" w:hAnsi="Noto Sans" w:cs="Noto Sans"/>
                <w:b/>
                <w:sz w:val="18"/>
                <w:szCs w:val="18"/>
              </w:rPr>
            </w:pPr>
            <w:r w:rsidRPr="00172694">
              <w:rPr>
                <w:rFonts w:ascii="Noto Sans" w:eastAsia="Montserrat Medium" w:hAnsi="Noto Sans" w:cs="Noto Sans"/>
                <w:b/>
                <w:sz w:val="18"/>
                <w:szCs w:val="18"/>
              </w:rPr>
              <w:t>Partida presupuestal:</w:t>
            </w:r>
          </w:p>
        </w:tc>
        <w:tc>
          <w:tcPr>
            <w:tcW w:w="7088" w:type="dxa"/>
            <w:shd w:val="clear" w:color="auto" w:fill="auto"/>
            <w:vAlign w:val="center"/>
          </w:tcPr>
          <w:p w14:paraId="095BDEB3" w14:textId="5E22ABF4" w:rsidR="00F56BF5" w:rsidRPr="00172694" w:rsidRDefault="000856DC" w:rsidP="00C900F8">
            <w:pPr>
              <w:tabs>
                <w:tab w:val="left" w:pos="0"/>
              </w:tabs>
              <w:spacing w:before="120" w:after="120"/>
              <w:jc w:val="center"/>
              <w:rPr>
                <w:rFonts w:ascii="Noto Sans" w:eastAsia="Montserrat Medium" w:hAnsi="Noto Sans" w:cs="Noto Sans"/>
                <w:sz w:val="18"/>
                <w:szCs w:val="18"/>
              </w:rPr>
            </w:pPr>
            <w:r w:rsidRPr="00172694">
              <w:rPr>
                <w:rFonts w:ascii="Noto Sans" w:eastAsia="Montserrat Medium" w:hAnsi="Noto Sans" w:cs="Noto Sans"/>
                <w:sz w:val="18"/>
                <w:szCs w:val="18"/>
              </w:rPr>
              <w:t>3</w:t>
            </w:r>
            <w:r w:rsidR="000E1E2E" w:rsidRPr="00172694">
              <w:rPr>
                <w:rFonts w:ascii="Noto Sans" w:eastAsia="Montserrat Medium" w:hAnsi="Noto Sans" w:cs="Noto Sans"/>
                <w:sz w:val="18"/>
                <w:szCs w:val="18"/>
              </w:rPr>
              <w:t>5101</w:t>
            </w:r>
            <w:r w:rsidR="00C900F8" w:rsidRPr="00172694">
              <w:rPr>
                <w:rFonts w:ascii="Noto Sans" w:eastAsia="Montserrat Medium" w:hAnsi="Noto Sans" w:cs="Noto Sans"/>
                <w:sz w:val="18"/>
                <w:szCs w:val="18"/>
              </w:rPr>
              <w:t xml:space="preserve"> – </w:t>
            </w:r>
            <w:r w:rsidR="000E1E2E" w:rsidRPr="00172694">
              <w:rPr>
                <w:rFonts w:ascii="Noto Sans" w:eastAsia="Montserrat Medium" w:hAnsi="Noto Sans" w:cs="Noto Sans"/>
                <w:sz w:val="18"/>
                <w:szCs w:val="18"/>
              </w:rPr>
              <w:t>Mantenimiento y conservación de inmuebles para la prestación de servicios administrativos</w:t>
            </w:r>
          </w:p>
        </w:tc>
      </w:tr>
      <w:tr w:rsidR="00A308A7" w:rsidRPr="00172694" w14:paraId="58567BE0" w14:textId="77777777" w:rsidTr="00172694">
        <w:trPr>
          <w:trHeight w:val="50"/>
        </w:trPr>
        <w:tc>
          <w:tcPr>
            <w:tcW w:w="3119" w:type="dxa"/>
            <w:shd w:val="clear" w:color="auto" w:fill="auto"/>
            <w:vAlign w:val="center"/>
          </w:tcPr>
          <w:p w14:paraId="2427F0E2" w14:textId="77777777" w:rsidR="00A308A7" w:rsidRPr="00172694" w:rsidRDefault="00A308A7" w:rsidP="0081110C">
            <w:pPr>
              <w:spacing w:before="120" w:after="120"/>
              <w:jc w:val="both"/>
              <w:rPr>
                <w:rFonts w:ascii="Noto Sans" w:eastAsia="Montserrat Medium" w:hAnsi="Noto Sans" w:cs="Noto Sans"/>
                <w:b/>
                <w:sz w:val="18"/>
                <w:szCs w:val="18"/>
              </w:rPr>
            </w:pPr>
            <w:r w:rsidRPr="00172694">
              <w:rPr>
                <w:rFonts w:ascii="Noto Sans" w:eastAsia="Montserrat Medium" w:hAnsi="Noto Sans" w:cs="Noto Sans"/>
                <w:b/>
                <w:sz w:val="18"/>
                <w:szCs w:val="18"/>
              </w:rPr>
              <w:t>Tipo de Recursos:</w:t>
            </w:r>
          </w:p>
        </w:tc>
        <w:tc>
          <w:tcPr>
            <w:tcW w:w="7088" w:type="dxa"/>
            <w:shd w:val="clear" w:color="auto" w:fill="auto"/>
            <w:vAlign w:val="center"/>
          </w:tcPr>
          <w:p w14:paraId="2B50DDB7" w14:textId="3A9F5B2A" w:rsidR="00A308A7" w:rsidRPr="00172694" w:rsidRDefault="00A308A7" w:rsidP="00C900F8">
            <w:pPr>
              <w:tabs>
                <w:tab w:val="left" w:pos="0"/>
              </w:tabs>
              <w:spacing w:before="120" w:after="120"/>
              <w:jc w:val="center"/>
              <w:rPr>
                <w:rFonts w:ascii="Noto Sans" w:eastAsia="Montserrat Medium" w:hAnsi="Noto Sans" w:cs="Noto Sans"/>
                <w:sz w:val="18"/>
                <w:szCs w:val="18"/>
              </w:rPr>
            </w:pPr>
            <w:r w:rsidRPr="00172694">
              <w:rPr>
                <w:rFonts w:ascii="Noto Sans" w:eastAsia="Montserrat Medium" w:hAnsi="Noto Sans" w:cs="Noto Sans"/>
                <w:sz w:val="18"/>
                <w:szCs w:val="18"/>
              </w:rPr>
              <w:t>Fiscale</w:t>
            </w:r>
            <w:r w:rsidR="008B2371" w:rsidRPr="00172694">
              <w:rPr>
                <w:rFonts w:ascii="Noto Sans" w:eastAsia="Montserrat Medium" w:hAnsi="Noto Sans" w:cs="Noto Sans"/>
                <w:sz w:val="18"/>
                <w:szCs w:val="18"/>
              </w:rPr>
              <w:t>s</w:t>
            </w:r>
          </w:p>
        </w:tc>
      </w:tr>
    </w:tbl>
    <w:p w14:paraId="08DB2006" w14:textId="77777777" w:rsidR="00A308A7" w:rsidRPr="00172694" w:rsidRDefault="00A308A7" w:rsidP="00A308A7">
      <w:pPr>
        <w:rPr>
          <w:rFonts w:ascii="Noto Sans" w:eastAsia="Montserrat Medium" w:hAnsi="Noto Sans" w:cs="Noto Sans"/>
          <w:sz w:val="18"/>
          <w:szCs w:val="18"/>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7777"/>
      </w:tblGrid>
      <w:tr w:rsidR="00777459" w:rsidRPr="00172694" w14:paraId="25136CE6" w14:textId="77777777" w:rsidTr="00172694">
        <w:trPr>
          <w:trHeight w:val="96"/>
        </w:trPr>
        <w:tc>
          <w:tcPr>
            <w:tcW w:w="10207" w:type="dxa"/>
            <w:gridSpan w:val="2"/>
            <w:shd w:val="clear" w:color="auto" w:fill="auto"/>
          </w:tcPr>
          <w:p w14:paraId="55023355" w14:textId="77777777" w:rsidR="00777459" w:rsidRPr="00172694" w:rsidRDefault="00777459" w:rsidP="0056018E">
            <w:pPr>
              <w:numPr>
                <w:ilvl w:val="0"/>
                <w:numId w:val="2"/>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ANTECEDENTES Y NECESIDAD DE LA CONTRATACIÓN:</w:t>
            </w:r>
          </w:p>
          <w:p w14:paraId="60802342" w14:textId="78687113" w:rsidR="00F140AB" w:rsidRPr="00172694" w:rsidRDefault="00F140AB" w:rsidP="00F140AB">
            <w:pPr>
              <w:pBdr>
                <w:top w:val="nil"/>
                <w:left w:val="nil"/>
                <w:bottom w:val="nil"/>
                <w:right w:val="nil"/>
                <w:between w:val="nil"/>
              </w:pBdr>
              <w:tabs>
                <w:tab w:val="left" w:pos="0"/>
              </w:tabs>
              <w:spacing w:before="120" w:after="120"/>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La Secretaría de Ciencia, Humanidades, Tecnología e Innovación “</w:t>
            </w:r>
            <w:r w:rsidR="004C20BB" w:rsidRPr="00172694">
              <w:rPr>
                <w:rFonts w:ascii="Noto Sans" w:eastAsia="Montserrat Medium" w:hAnsi="Noto Sans" w:cs="Noto Sans"/>
                <w:color w:val="000000"/>
                <w:sz w:val="18"/>
                <w:szCs w:val="18"/>
              </w:rPr>
              <w:t>Secihti</w:t>
            </w:r>
            <w:r w:rsidRPr="00172694">
              <w:rPr>
                <w:rFonts w:ascii="Noto Sans" w:eastAsia="Montserrat Medium" w:hAnsi="Noto Sans" w:cs="Noto Sans"/>
                <w:color w:val="000000"/>
                <w:sz w:val="18"/>
                <w:szCs w:val="18"/>
              </w:rPr>
              <w:t>” fue creada con el propósito de formular, coordinar y fortalecer el desarrollo científico, de humanidades y tecnológico de México, así como formular y proponer al Gobierno Nacional las políticas nacionales, estrategias de ciencia, tecnología e innovación y de calidad para el país, acorde con la política de desarrollo económico y social del Estado, además de fomentar el desarrollo de la ciencia, tecnología, innovación y calidad mediante incentivos a instituciones, empresas y personas, determinar los criterios y/o principios de ciencia, tecnología e innovación y de calidad a ser incorporados en la formulación de políticas nacionales</w:t>
            </w:r>
            <w:r w:rsidR="00104455" w:rsidRPr="00172694">
              <w:rPr>
                <w:rFonts w:ascii="Noto Sans" w:eastAsia="Montserrat Medium" w:hAnsi="Noto Sans" w:cs="Noto Sans"/>
                <w:color w:val="000000"/>
                <w:sz w:val="18"/>
                <w:szCs w:val="18"/>
              </w:rPr>
              <w:t>.</w:t>
            </w:r>
          </w:p>
          <w:p w14:paraId="59C6E6B4" w14:textId="2AD4B8ED" w:rsidR="00104455" w:rsidRPr="00172694" w:rsidRDefault="00104455" w:rsidP="00F140AB">
            <w:pPr>
              <w:pBdr>
                <w:top w:val="nil"/>
                <w:left w:val="nil"/>
                <w:bottom w:val="nil"/>
                <w:right w:val="nil"/>
                <w:between w:val="nil"/>
              </w:pBdr>
              <w:tabs>
                <w:tab w:val="left" w:pos="0"/>
              </w:tabs>
              <w:spacing w:before="120" w:after="120"/>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La Secihti requiere llevar a cabo la contratación del SERVICIO de Mantenimiento Integral a los Inmuebles en uso</w:t>
            </w:r>
            <w:r w:rsidR="00594594" w:rsidRPr="00172694">
              <w:rPr>
                <w:rFonts w:ascii="Noto Sans" w:eastAsia="Montserrat Medium" w:hAnsi="Noto Sans" w:cs="Noto Sans"/>
                <w:color w:val="000000"/>
                <w:sz w:val="18"/>
                <w:szCs w:val="18"/>
              </w:rPr>
              <w:t xml:space="preserve"> en sus diferentes áreas sustantivas y administrativas,</w:t>
            </w:r>
            <w:r w:rsidRPr="00172694">
              <w:rPr>
                <w:rFonts w:ascii="Noto Sans" w:eastAsia="Montserrat Medium" w:hAnsi="Noto Sans" w:cs="Noto Sans"/>
                <w:color w:val="000000"/>
                <w:sz w:val="18"/>
                <w:szCs w:val="18"/>
              </w:rPr>
              <w:t xml:space="preserve"> a </w:t>
            </w:r>
            <w:r w:rsidR="00594594" w:rsidRPr="00172694">
              <w:rPr>
                <w:rFonts w:ascii="Noto Sans" w:eastAsia="Montserrat Medium" w:hAnsi="Noto Sans" w:cs="Noto Sans"/>
                <w:color w:val="000000"/>
                <w:sz w:val="18"/>
                <w:szCs w:val="18"/>
              </w:rPr>
              <w:t>i</w:t>
            </w:r>
            <w:r w:rsidRPr="00172694">
              <w:rPr>
                <w:rFonts w:ascii="Noto Sans" w:eastAsia="Montserrat Medium" w:hAnsi="Noto Sans" w:cs="Noto Sans"/>
                <w:color w:val="000000"/>
                <w:sz w:val="18"/>
                <w:szCs w:val="18"/>
              </w:rPr>
              <w:t xml:space="preserve">nstalaciones </w:t>
            </w:r>
            <w:r w:rsidR="00594594" w:rsidRPr="00172694">
              <w:rPr>
                <w:rFonts w:ascii="Noto Sans" w:eastAsia="Montserrat Medium" w:hAnsi="Noto Sans" w:cs="Noto Sans"/>
                <w:color w:val="000000"/>
                <w:sz w:val="18"/>
                <w:szCs w:val="18"/>
              </w:rPr>
              <w:t>e</w:t>
            </w:r>
            <w:r w:rsidRPr="00172694">
              <w:rPr>
                <w:rFonts w:ascii="Noto Sans" w:eastAsia="Montserrat Medium" w:hAnsi="Noto Sans" w:cs="Noto Sans"/>
                <w:color w:val="000000"/>
                <w:sz w:val="18"/>
                <w:szCs w:val="18"/>
              </w:rPr>
              <w:t>léctricas</w:t>
            </w:r>
            <w:r w:rsidR="001D7CE1" w:rsidRPr="00172694">
              <w:rPr>
                <w:rFonts w:ascii="Noto Sans" w:eastAsia="Montserrat Medium" w:hAnsi="Noto Sans" w:cs="Noto Sans"/>
                <w:color w:val="000000"/>
                <w:sz w:val="18"/>
                <w:szCs w:val="18"/>
              </w:rPr>
              <w:t>, hidráulicas, sanitarias, así como</w:t>
            </w:r>
            <w:r w:rsidR="00594594" w:rsidRPr="00172694">
              <w:rPr>
                <w:rFonts w:ascii="Noto Sans" w:eastAsia="Montserrat Medium" w:hAnsi="Noto Sans" w:cs="Noto Sans"/>
                <w:color w:val="000000"/>
                <w:sz w:val="18"/>
                <w:szCs w:val="18"/>
              </w:rPr>
              <w:t xml:space="preserve">, </w:t>
            </w:r>
            <w:r w:rsidR="004A24E0" w:rsidRPr="00172694">
              <w:rPr>
                <w:rFonts w:ascii="Noto Sans" w:eastAsia="Montserrat Medium" w:hAnsi="Noto Sans" w:cs="Noto Sans"/>
                <w:color w:val="000000"/>
                <w:sz w:val="18"/>
                <w:szCs w:val="18"/>
              </w:rPr>
              <w:t xml:space="preserve">adecuaciones y reparación de paredes, mampostería, pisos, techos, </w:t>
            </w:r>
            <w:r w:rsidR="00594594" w:rsidRPr="00172694">
              <w:rPr>
                <w:rFonts w:ascii="Noto Sans" w:eastAsia="Montserrat Medium" w:hAnsi="Noto Sans" w:cs="Noto Sans"/>
                <w:color w:val="000000"/>
                <w:sz w:val="18"/>
                <w:szCs w:val="18"/>
              </w:rPr>
              <w:t>aires acondicionados, entre otras</w:t>
            </w:r>
            <w:r w:rsidR="001D7CE1" w:rsidRPr="00172694">
              <w:rPr>
                <w:rFonts w:ascii="Noto Sans" w:eastAsia="Montserrat Medium" w:hAnsi="Noto Sans" w:cs="Noto Sans"/>
                <w:color w:val="000000"/>
                <w:sz w:val="18"/>
                <w:szCs w:val="18"/>
              </w:rPr>
              <w:t>;</w:t>
            </w:r>
            <w:r w:rsidR="00594594" w:rsidRPr="00172694">
              <w:rPr>
                <w:rFonts w:ascii="Noto Sans" w:eastAsia="Montserrat Medium" w:hAnsi="Noto Sans" w:cs="Noto Sans"/>
                <w:color w:val="000000"/>
                <w:sz w:val="18"/>
                <w:szCs w:val="18"/>
              </w:rPr>
              <w:t xml:space="preserve"> </w:t>
            </w:r>
            <w:r w:rsidR="001D7CE1" w:rsidRPr="00172694">
              <w:rPr>
                <w:rFonts w:ascii="Noto Sans" w:eastAsia="Montserrat Medium" w:hAnsi="Noto Sans" w:cs="Noto Sans"/>
                <w:color w:val="000000"/>
                <w:sz w:val="18"/>
                <w:szCs w:val="18"/>
              </w:rPr>
              <w:t xml:space="preserve">cuyo </w:t>
            </w:r>
            <w:r w:rsidR="000C3361" w:rsidRPr="00172694">
              <w:rPr>
                <w:rFonts w:ascii="Noto Sans" w:eastAsia="Montserrat Medium" w:hAnsi="Noto Sans" w:cs="Noto Sans"/>
                <w:color w:val="000000"/>
                <w:sz w:val="18"/>
                <w:szCs w:val="18"/>
              </w:rPr>
              <w:t xml:space="preserve">objeto es contribuir a la funcionalidad de las instalaciones para el personal. El mantenimiento debe ser complementado con estrategias preventivas para reducir al mínimo la dependencia del tipo de intervenciones correctivas, integrar efectivamente el mantenimiento correctivo dentro de un enfoque de mantenimiento integral que permita asegurar la conservación de la infraestructura.  </w:t>
            </w:r>
          </w:p>
          <w:p w14:paraId="5613CDF0" w14:textId="12EDEF32" w:rsidR="00777459" w:rsidRPr="00172694" w:rsidRDefault="00777459" w:rsidP="00963E91">
            <w:pPr>
              <w:pStyle w:val="Prrafodelista"/>
              <w:numPr>
                <w:ilvl w:val="0"/>
                <w:numId w:val="2"/>
              </w:numPr>
              <w:pBdr>
                <w:top w:val="nil"/>
                <w:left w:val="nil"/>
                <w:bottom w:val="nil"/>
                <w:right w:val="nil"/>
                <w:between w:val="nil"/>
              </w:pBdr>
              <w:tabs>
                <w:tab w:val="left" w:pos="0"/>
              </w:tabs>
              <w:spacing w:before="120" w:after="120"/>
              <w:jc w:val="both"/>
              <w:rPr>
                <w:rFonts w:ascii="Noto Sans" w:eastAsia="Montserrat Medium" w:hAnsi="Noto Sans" w:cs="Noto Sans"/>
                <w:color w:val="000000"/>
                <w:sz w:val="18"/>
                <w:szCs w:val="18"/>
              </w:rPr>
            </w:pPr>
            <w:r w:rsidRPr="00172694">
              <w:rPr>
                <w:rFonts w:ascii="Noto Sans" w:eastAsia="Montserrat Medium" w:hAnsi="Noto Sans" w:cs="Noto Sans"/>
                <w:b/>
                <w:color w:val="000000"/>
                <w:sz w:val="18"/>
                <w:szCs w:val="18"/>
              </w:rPr>
              <w:t>DESCRIPCIÓN (ESPECIFICACIONES Y CONDICIONES):</w:t>
            </w:r>
          </w:p>
          <w:p w14:paraId="4880A346" w14:textId="55BFEF7F" w:rsidR="00777459" w:rsidRPr="00172694" w:rsidRDefault="000856DC" w:rsidP="0081110C">
            <w:pPr>
              <w:pBdr>
                <w:top w:val="nil"/>
                <w:left w:val="nil"/>
                <w:bottom w:val="nil"/>
                <w:right w:val="nil"/>
                <w:between w:val="nil"/>
              </w:pBdr>
              <w:tabs>
                <w:tab w:val="left" w:pos="0"/>
              </w:tabs>
              <w:spacing w:before="120" w:after="120"/>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El </w:t>
            </w:r>
            <w:r w:rsidR="00617735" w:rsidRPr="00172694">
              <w:rPr>
                <w:rFonts w:ascii="Noto Sans" w:eastAsia="Montserrat Medium" w:hAnsi="Noto Sans" w:cs="Noto Sans"/>
                <w:color w:val="000000"/>
                <w:sz w:val="18"/>
                <w:szCs w:val="18"/>
              </w:rPr>
              <w:t xml:space="preserve">Servicio de mantenimiento integral a los inmuebles de la </w:t>
            </w:r>
            <w:r w:rsidR="004C20BB" w:rsidRPr="00172694">
              <w:rPr>
                <w:rFonts w:ascii="Noto Sans" w:eastAsia="Montserrat Medium" w:hAnsi="Noto Sans" w:cs="Noto Sans"/>
                <w:color w:val="000000"/>
                <w:sz w:val="18"/>
                <w:szCs w:val="18"/>
              </w:rPr>
              <w:t>Secihti</w:t>
            </w:r>
            <w:r w:rsidRPr="00172694">
              <w:rPr>
                <w:rFonts w:ascii="Noto Sans" w:eastAsia="Montserrat Medium" w:hAnsi="Noto Sans" w:cs="Noto Sans"/>
                <w:color w:val="000000"/>
                <w:sz w:val="18"/>
                <w:szCs w:val="18"/>
              </w:rPr>
              <w:t>, se ll</w:t>
            </w:r>
            <w:r w:rsidR="002349E6" w:rsidRPr="00172694">
              <w:rPr>
                <w:rFonts w:ascii="Noto Sans" w:eastAsia="Montserrat Medium" w:hAnsi="Noto Sans" w:cs="Noto Sans"/>
                <w:color w:val="000000"/>
                <w:sz w:val="18"/>
                <w:szCs w:val="18"/>
              </w:rPr>
              <w:t>e</w:t>
            </w:r>
            <w:r w:rsidRPr="00172694">
              <w:rPr>
                <w:rFonts w:ascii="Noto Sans" w:eastAsia="Montserrat Medium" w:hAnsi="Noto Sans" w:cs="Noto Sans"/>
                <w:color w:val="000000"/>
                <w:sz w:val="18"/>
                <w:szCs w:val="18"/>
              </w:rPr>
              <w:t>vará a cabo de la siguiente manera:</w:t>
            </w:r>
          </w:p>
          <w:tbl>
            <w:tblPr>
              <w:tblW w:w="6715"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1559"/>
              <w:gridCol w:w="3030"/>
              <w:gridCol w:w="2126"/>
            </w:tblGrid>
            <w:tr w:rsidR="00BC7733" w:rsidRPr="00172694" w14:paraId="295ADD54" w14:textId="77777777" w:rsidTr="00BC7733">
              <w:trPr>
                <w:jc w:val="center"/>
              </w:trPr>
              <w:tc>
                <w:tcPr>
                  <w:tcW w:w="1559" w:type="dxa"/>
                  <w:shd w:val="clear" w:color="auto" w:fill="691C32"/>
                  <w:vAlign w:val="center"/>
                </w:tcPr>
                <w:p w14:paraId="6D5F6CE4" w14:textId="56AA30BE" w:rsidR="00BC7733" w:rsidRPr="00172694" w:rsidRDefault="00BC7733" w:rsidP="00310482">
                  <w:pPr>
                    <w:pBdr>
                      <w:top w:val="nil"/>
                      <w:left w:val="nil"/>
                      <w:bottom w:val="nil"/>
                      <w:right w:val="nil"/>
                      <w:between w:val="nil"/>
                    </w:pBdr>
                    <w:tabs>
                      <w:tab w:val="left" w:pos="0"/>
                    </w:tabs>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PARTIDA</w:t>
                  </w:r>
                </w:p>
              </w:tc>
              <w:tc>
                <w:tcPr>
                  <w:tcW w:w="3030" w:type="dxa"/>
                  <w:shd w:val="clear" w:color="auto" w:fill="691C32"/>
                  <w:vAlign w:val="center"/>
                </w:tcPr>
                <w:p w14:paraId="00E146F7" w14:textId="77777777" w:rsidR="00BC7733" w:rsidRPr="00172694" w:rsidRDefault="00BC7733" w:rsidP="0081110C">
                  <w:pPr>
                    <w:pBdr>
                      <w:top w:val="nil"/>
                      <w:left w:val="nil"/>
                      <w:bottom w:val="nil"/>
                      <w:right w:val="nil"/>
                      <w:between w:val="nil"/>
                    </w:pBdr>
                    <w:tabs>
                      <w:tab w:val="left" w:pos="0"/>
                    </w:tabs>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DESCRIPCIÓN</w:t>
                  </w:r>
                </w:p>
              </w:tc>
              <w:tc>
                <w:tcPr>
                  <w:tcW w:w="2126" w:type="dxa"/>
                  <w:shd w:val="clear" w:color="auto" w:fill="691C32"/>
                  <w:vAlign w:val="center"/>
                </w:tcPr>
                <w:p w14:paraId="5D6C2701" w14:textId="77777777" w:rsidR="00BC7733" w:rsidRPr="00172694" w:rsidRDefault="00BC7733" w:rsidP="0081110C">
                  <w:pPr>
                    <w:pBdr>
                      <w:top w:val="nil"/>
                      <w:left w:val="nil"/>
                      <w:bottom w:val="nil"/>
                      <w:right w:val="nil"/>
                      <w:between w:val="nil"/>
                    </w:pBdr>
                    <w:tabs>
                      <w:tab w:val="left" w:pos="0"/>
                    </w:tabs>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UNIDAD DE MEDIDA</w:t>
                  </w:r>
                </w:p>
              </w:tc>
            </w:tr>
            <w:tr w:rsidR="00BC7733" w:rsidRPr="00172694" w14:paraId="0C1D8BCB" w14:textId="77777777" w:rsidTr="00BC7733">
              <w:trPr>
                <w:jc w:val="center"/>
              </w:trPr>
              <w:tc>
                <w:tcPr>
                  <w:tcW w:w="1559" w:type="dxa"/>
                  <w:shd w:val="clear" w:color="auto" w:fill="auto"/>
                  <w:vAlign w:val="center"/>
                </w:tcPr>
                <w:p w14:paraId="1DE9AEB8" w14:textId="1EB69181" w:rsidR="00BC7733" w:rsidRPr="00172694" w:rsidRDefault="00BC7733" w:rsidP="0081110C">
                  <w:pPr>
                    <w:pBdr>
                      <w:top w:val="nil"/>
                      <w:left w:val="nil"/>
                      <w:bottom w:val="nil"/>
                      <w:right w:val="nil"/>
                      <w:between w:val="nil"/>
                    </w:pBd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ÚNICA</w:t>
                  </w:r>
                </w:p>
              </w:tc>
              <w:tc>
                <w:tcPr>
                  <w:tcW w:w="3030" w:type="dxa"/>
                  <w:shd w:val="clear" w:color="auto" w:fill="auto"/>
                  <w:vAlign w:val="center"/>
                </w:tcPr>
                <w:p w14:paraId="28E07C19" w14:textId="0BF62E1B" w:rsidR="00BC7733" w:rsidRPr="00172694" w:rsidRDefault="00BC7733" w:rsidP="00A16CB7">
                  <w:pPr>
                    <w:pBdr>
                      <w:top w:val="nil"/>
                      <w:left w:val="nil"/>
                      <w:bottom w:val="nil"/>
                      <w:right w:val="nil"/>
                      <w:between w:val="nil"/>
                    </w:pBdr>
                    <w:tabs>
                      <w:tab w:val="left" w:pos="0"/>
                    </w:tabs>
                    <w:spacing w:before="120" w:after="120"/>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Servicio de mantenimiento integral a los inmuebles de la </w:t>
                  </w:r>
                  <w:r w:rsidR="004C20BB" w:rsidRPr="00172694">
                    <w:rPr>
                      <w:rFonts w:ascii="Noto Sans" w:eastAsia="Montserrat Medium" w:hAnsi="Noto Sans" w:cs="Noto Sans"/>
                      <w:color w:val="000000"/>
                      <w:sz w:val="18"/>
                      <w:szCs w:val="18"/>
                    </w:rPr>
                    <w:t>Secihti</w:t>
                  </w:r>
                </w:p>
              </w:tc>
              <w:tc>
                <w:tcPr>
                  <w:tcW w:w="2126" w:type="dxa"/>
                  <w:shd w:val="clear" w:color="auto" w:fill="auto"/>
                  <w:vAlign w:val="center"/>
                </w:tcPr>
                <w:p w14:paraId="4960C898" w14:textId="33897CF8" w:rsidR="00BC7733" w:rsidRPr="00172694" w:rsidRDefault="00BC7733" w:rsidP="00F302BF">
                  <w:pPr>
                    <w:pBdr>
                      <w:top w:val="nil"/>
                      <w:left w:val="nil"/>
                      <w:bottom w:val="nil"/>
                      <w:right w:val="nil"/>
                      <w:between w:val="nil"/>
                    </w:pBd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Servicio</w:t>
                  </w:r>
                </w:p>
              </w:tc>
            </w:tr>
          </w:tbl>
          <w:p w14:paraId="771910DD" w14:textId="551BDAE6" w:rsidR="00617735" w:rsidRPr="00172694" w:rsidRDefault="00617735" w:rsidP="00A16CB7">
            <w:pPr>
              <w:jc w:val="both"/>
              <w:rPr>
                <w:rFonts w:ascii="Noto Sans" w:eastAsia="Montserrat Medium" w:hAnsi="Noto Sans" w:cs="Noto Sans"/>
                <w:b/>
                <w:bCs/>
                <w:color w:val="000000"/>
                <w:sz w:val="18"/>
                <w:szCs w:val="18"/>
              </w:rPr>
            </w:pPr>
          </w:p>
          <w:p w14:paraId="28A997C7" w14:textId="77777777" w:rsidR="004A24E0" w:rsidRPr="00172694" w:rsidRDefault="004A24E0" w:rsidP="00A16CB7">
            <w:pPr>
              <w:jc w:val="both"/>
              <w:rPr>
                <w:rFonts w:ascii="Noto Sans" w:eastAsia="Montserrat Medium" w:hAnsi="Noto Sans" w:cs="Noto Sans"/>
                <w:b/>
                <w:bCs/>
                <w:color w:val="000000"/>
                <w:sz w:val="18"/>
                <w:szCs w:val="18"/>
              </w:rPr>
            </w:pPr>
          </w:p>
          <w:p w14:paraId="428D470F" w14:textId="5B2FB7A4" w:rsidR="00133B22" w:rsidRPr="00172694" w:rsidRDefault="006840FB" w:rsidP="006840FB">
            <w:pPr>
              <w:pBdr>
                <w:top w:val="nil"/>
                <w:left w:val="nil"/>
                <w:bottom w:val="nil"/>
                <w:right w:val="nil"/>
                <w:between w:val="nil"/>
              </w:pBdr>
              <w:tabs>
                <w:tab w:val="left" w:pos="0"/>
              </w:tabs>
              <w:spacing w:before="120" w:after="120"/>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lastRenderedPageBreak/>
              <w:tab/>
            </w:r>
            <w:r w:rsidR="00133B22" w:rsidRPr="00172694">
              <w:rPr>
                <w:rFonts w:ascii="Noto Sans" w:eastAsia="Montserrat Medium" w:hAnsi="Noto Sans" w:cs="Noto Sans"/>
                <w:b/>
                <w:bCs/>
                <w:color w:val="000000"/>
                <w:sz w:val="18"/>
                <w:szCs w:val="18"/>
              </w:rPr>
              <w:t>LISTADO DE DIRECCIONES Y SEDES PARA LA PRESTACIÓN DE LOS SERVICIOS</w:t>
            </w:r>
          </w:p>
          <w:tbl>
            <w:tblPr>
              <w:tblStyle w:val="Tablaconcuadrcula"/>
              <w:tblW w:w="0" w:type="auto"/>
              <w:jc w:val="center"/>
              <w:tblLayout w:type="fixed"/>
              <w:tblLook w:val="04A0" w:firstRow="1" w:lastRow="0" w:firstColumn="1" w:lastColumn="0" w:noHBand="0" w:noVBand="1"/>
            </w:tblPr>
            <w:tblGrid>
              <w:gridCol w:w="900"/>
              <w:gridCol w:w="2268"/>
              <w:gridCol w:w="5780"/>
            </w:tblGrid>
            <w:tr w:rsidR="00133B22" w:rsidRPr="00172694" w14:paraId="5C80DE39" w14:textId="77777777" w:rsidTr="007A66A9">
              <w:trPr>
                <w:tblHeader/>
                <w:jc w:val="center"/>
              </w:trPr>
              <w:tc>
                <w:tcPr>
                  <w:tcW w:w="900" w:type="dxa"/>
                  <w:shd w:val="clear" w:color="auto" w:fill="691C32"/>
                  <w:vAlign w:val="center"/>
                </w:tcPr>
                <w:p w14:paraId="40EBE929" w14:textId="77777777" w:rsidR="00133B22" w:rsidRPr="00172694" w:rsidRDefault="00133B22" w:rsidP="00133B22">
                  <w:pPr>
                    <w:tabs>
                      <w:tab w:val="left" w:pos="0"/>
                    </w:tabs>
                    <w:spacing w:before="120" w:after="120"/>
                    <w:jc w:val="center"/>
                    <w:rPr>
                      <w:rFonts w:ascii="Noto Sans" w:eastAsia="Montserrat Medium" w:hAnsi="Noto Sans" w:cs="Noto Sans"/>
                      <w:b/>
                      <w:bCs/>
                      <w:color w:val="FFFFFF" w:themeColor="background1"/>
                      <w:sz w:val="18"/>
                      <w:szCs w:val="18"/>
                    </w:rPr>
                  </w:pPr>
                  <w:r w:rsidRPr="00172694">
                    <w:rPr>
                      <w:rFonts w:ascii="Noto Sans" w:eastAsia="Montserrat Medium" w:hAnsi="Noto Sans" w:cs="Noto Sans"/>
                      <w:b/>
                      <w:bCs/>
                      <w:color w:val="FFFFFF" w:themeColor="background1"/>
                      <w:sz w:val="18"/>
                      <w:szCs w:val="18"/>
                    </w:rPr>
                    <w:t>CONS.</w:t>
                  </w:r>
                </w:p>
              </w:tc>
              <w:tc>
                <w:tcPr>
                  <w:tcW w:w="2268" w:type="dxa"/>
                  <w:shd w:val="clear" w:color="auto" w:fill="691C32"/>
                  <w:vAlign w:val="center"/>
                </w:tcPr>
                <w:p w14:paraId="355C9426" w14:textId="77777777" w:rsidR="00133B22" w:rsidRPr="00172694" w:rsidRDefault="00133B22" w:rsidP="00133B22">
                  <w:pPr>
                    <w:tabs>
                      <w:tab w:val="left" w:pos="0"/>
                    </w:tabs>
                    <w:spacing w:before="120" w:after="120"/>
                    <w:jc w:val="center"/>
                    <w:rPr>
                      <w:rFonts w:ascii="Noto Sans" w:eastAsia="Montserrat Medium" w:hAnsi="Noto Sans" w:cs="Noto Sans"/>
                      <w:b/>
                      <w:bCs/>
                      <w:color w:val="FFFFFF" w:themeColor="background1"/>
                      <w:sz w:val="18"/>
                      <w:szCs w:val="18"/>
                    </w:rPr>
                  </w:pPr>
                  <w:r w:rsidRPr="00172694">
                    <w:rPr>
                      <w:rFonts w:ascii="Noto Sans" w:eastAsia="Montserrat Medium" w:hAnsi="Noto Sans" w:cs="Noto Sans"/>
                      <w:b/>
                      <w:bCs/>
                      <w:color w:val="FFFFFF" w:themeColor="background1"/>
                      <w:sz w:val="18"/>
                      <w:szCs w:val="18"/>
                    </w:rPr>
                    <w:t>INMUEBLE</w:t>
                  </w:r>
                </w:p>
              </w:tc>
              <w:tc>
                <w:tcPr>
                  <w:tcW w:w="5780" w:type="dxa"/>
                  <w:shd w:val="clear" w:color="auto" w:fill="691C32"/>
                  <w:vAlign w:val="center"/>
                </w:tcPr>
                <w:p w14:paraId="3BAC4FDE" w14:textId="77777777" w:rsidR="00133B22" w:rsidRPr="00172694" w:rsidRDefault="00133B22" w:rsidP="00133B22">
                  <w:pPr>
                    <w:tabs>
                      <w:tab w:val="left" w:pos="0"/>
                    </w:tabs>
                    <w:spacing w:before="120" w:after="120"/>
                    <w:jc w:val="center"/>
                    <w:rPr>
                      <w:rFonts w:ascii="Noto Sans" w:eastAsia="Montserrat Medium" w:hAnsi="Noto Sans" w:cs="Noto Sans"/>
                      <w:b/>
                      <w:bCs/>
                      <w:color w:val="FFFFFF" w:themeColor="background1"/>
                      <w:sz w:val="18"/>
                      <w:szCs w:val="18"/>
                    </w:rPr>
                  </w:pPr>
                  <w:r w:rsidRPr="00172694">
                    <w:rPr>
                      <w:rFonts w:ascii="Noto Sans" w:eastAsia="Montserrat Medium" w:hAnsi="Noto Sans" w:cs="Noto Sans"/>
                      <w:b/>
                      <w:bCs/>
                      <w:color w:val="FFFFFF" w:themeColor="background1"/>
                      <w:sz w:val="18"/>
                      <w:szCs w:val="18"/>
                    </w:rPr>
                    <w:t>DIRECCIÓN</w:t>
                  </w:r>
                </w:p>
              </w:tc>
            </w:tr>
            <w:tr w:rsidR="00133B22" w:rsidRPr="00172694" w14:paraId="0C588796" w14:textId="77777777" w:rsidTr="007A66A9">
              <w:trPr>
                <w:trHeight w:val="814"/>
                <w:jc w:val="center"/>
              </w:trPr>
              <w:tc>
                <w:tcPr>
                  <w:tcW w:w="900" w:type="dxa"/>
                  <w:vAlign w:val="center"/>
                </w:tcPr>
                <w:p w14:paraId="56DA2418" w14:textId="77777777" w:rsidR="00133B22" w:rsidRPr="00172694" w:rsidRDefault="00133B22" w:rsidP="00133B22">
                  <w:pP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1</w:t>
                  </w:r>
                </w:p>
              </w:tc>
              <w:tc>
                <w:tcPr>
                  <w:tcW w:w="2268" w:type="dxa"/>
                  <w:vAlign w:val="center"/>
                </w:tcPr>
                <w:p w14:paraId="09A7A26F" w14:textId="77777777" w:rsidR="00133B22" w:rsidRPr="00172694" w:rsidRDefault="00133B22" w:rsidP="00133B22">
                  <w:pPr>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Edificio Sede</w:t>
                  </w:r>
                </w:p>
                <w:p w14:paraId="7F0F3D82" w14:textId="614EB422" w:rsidR="00133B22" w:rsidRPr="00172694" w:rsidRDefault="00133B22" w:rsidP="00133B22">
                  <w:pPr>
                    <w:jc w:val="center"/>
                    <w:rPr>
                      <w:rFonts w:ascii="Noto Sans" w:hAnsi="Noto Sans" w:cs="Noto Sans"/>
                      <w:sz w:val="18"/>
                      <w:szCs w:val="18"/>
                    </w:rPr>
                  </w:pPr>
                  <w:r w:rsidRPr="00172694">
                    <w:rPr>
                      <w:rFonts w:ascii="Noto Sans" w:eastAsia="Montserrat Medium" w:hAnsi="Noto Sans" w:cs="Noto Sans"/>
                      <w:color w:val="000000"/>
                      <w:sz w:val="18"/>
                      <w:szCs w:val="18"/>
                    </w:rPr>
                    <w:t xml:space="preserve">de la </w:t>
                  </w:r>
                  <w:r w:rsidR="004C20BB" w:rsidRPr="00172694">
                    <w:rPr>
                      <w:rFonts w:ascii="Noto Sans" w:eastAsia="Montserrat Medium" w:hAnsi="Noto Sans" w:cs="Noto Sans"/>
                      <w:color w:val="000000"/>
                      <w:sz w:val="18"/>
                      <w:szCs w:val="18"/>
                    </w:rPr>
                    <w:t>Secihti</w:t>
                  </w:r>
                </w:p>
              </w:tc>
              <w:tc>
                <w:tcPr>
                  <w:tcW w:w="5780" w:type="dxa"/>
                  <w:vAlign w:val="center"/>
                </w:tcPr>
                <w:p w14:paraId="4E541FE6" w14:textId="77777777" w:rsidR="00133B22" w:rsidRPr="00172694" w:rsidRDefault="00133B22" w:rsidP="00133B22">
                  <w:pPr>
                    <w:jc w:val="center"/>
                    <w:rPr>
                      <w:rFonts w:ascii="Noto Sans" w:eastAsia="Montserrat Medium" w:hAnsi="Noto Sans" w:cs="Noto Sans"/>
                      <w:color w:val="000000"/>
                      <w:sz w:val="18"/>
                      <w:szCs w:val="18"/>
                    </w:rPr>
                  </w:pPr>
                  <w:r w:rsidRPr="00172694">
                    <w:rPr>
                      <w:rFonts w:ascii="Noto Sans" w:hAnsi="Noto Sans" w:cs="Noto Sans"/>
                      <w:sz w:val="18"/>
                      <w:szCs w:val="18"/>
                    </w:rPr>
                    <w:t>Insurgentes Sur No. 1582, Planta Baja ala norte, Colonia Crédito Constructor, Alcaldía Benito Juárez, C.P. 03940, Ciudad de México.</w:t>
                  </w:r>
                </w:p>
              </w:tc>
            </w:tr>
            <w:tr w:rsidR="00133B22" w:rsidRPr="00172694" w14:paraId="220A3C22" w14:textId="77777777" w:rsidTr="007A66A9">
              <w:trPr>
                <w:trHeight w:val="697"/>
                <w:jc w:val="center"/>
              </w:trPr>
              <w:tc>
                <w:tcPr>
                  <w:tcW w:w="900" w:type="dxa"/>
                  <w:vAlign w:val="center"/>
                </w:tcPr>
                <w:p w14:paraId="3B562E7B" w14:textId="77777777" w:rsidR="00133B22" w:rsidRPr="00172694" w:rsidRDefault="00133B22" w:rsidP="00133B22">
                  <w:pP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2</w:t>
                  </w:r>
                </w:p>
              </w:tc>
              <w:tc>
                <w:tcPr>
                  <w:tcW w:w="2268" w:type="dxa"/>
                  <w:vAlign w:val="center"/>
                </w:tcPr>
                <w:p w14:paraId="7441E5DE" w14:textId="0B268F75" w:rsidR="00133B22" w:rsidRPr="00172694" w:rsidRDefault="00133B22" w:rsidP="00133B22">
                  <w:pPr>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Centro de Desarrollo Infantil (</w:t>
                  </w:r>
                  <w:r w:rsidR="00B364E5" w:rsidRPr="00172694">
                    <w:rPr>
                      <w:rFonts w:ascii="Noto Sans" w:eastAsia="Montserrat Medium" w:hAnsi="Noto Sans" w:cs="Noto Sans"/>
                      <w:color w:val="000000"/>
                      <w:sz w:val="18"/>
                      <w:szCs w:val="18"/>
                    </w:rPr>
                    <w:t>CENDI</w:t>
                  </w:r>
                  <w:r w:rsidRPr="00172694">
                    <w:rPr>
                      <w:rFonts w:ascii="Noto Sans" w:eastAsia="Montserrat Medium" w:hAnsi="Noto Sans" w:cs="Noto Sans"/>
                      <w:color w:val="000000"/>
                      <w:sz w:val="18"/>
                      <w:szCs w:val="18"/>
                    </w:rPr>
                    <w:t>)</w:t>
                  </w:r>
                </w:p>
              </w:tc>
              <w:tc>
                <w:tcPr>
                  <w:tcW w:w="5780" w:type="dxa"/>
                  <w:vAlign w:val="center"/>
                </w:tcPr>
                <w:p w14:paraId="1F1C76E7" w14:textId="77777777" w:rsidR="00133B22" w:rsidRPr="00172694" w:rsidRDefault="00133B22" w:rsidP="00133B22">
                  <w:pPr>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Patricio Sanz No. 1317, Colonia Tlacoquemécatl, Alcaldía Benito Juárez, Código Postal 03200, Ciudad de México.</w:t>
                  </w:r>
                </w:p>
              </w:tc>
            </w:tr>
            <w:tr w:rsidR="00133B22" w:rsidRPr="00172694" w14:paraId="396CD9A5" w14:textId="77777777" w:rsidTr="007A66A9">
              <w:trPr>
                <w:jc w:val="center"/>
              </w:trPr>
              <w:tc>
                <w:tcPr>
                  <w:tcW w:w="900" w:type="dxa"/>
                  <w:vAlign w:val="center"/>
                </w:tcPr>
                <w:p w14:paraId="7DB1B160" w14:textId="77777777" w:rsidR="00133B22" w:rsidRPr="00172694" w:rsidRDefault="00133B22" w:rsidP="00133B22">
                  <w:pP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3</w:t>
                  </w:r>
                </w:p>
              </w:tc>
              <w:tc>
                <w:tcPr>
                  <w:tcW w:w="2268" w:type="dxa"/>
                  <w:vAlign w:val="center"/>
                </w:tcPr>
                <w:p w14:paraId="24EEA597" w14:textId="77777777" w:rsidR="00133B22" w:rsidRPr="00172694" w:rsidRDefault="00133B22" w:rsidP="00133B22">
                  <w:pP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Bodega</w:t>
                  </w:r>
                </w:p>
                <w:p w14:paraId="7253531E" w14:textId="77777777" w:rsidR="00133B22" w:rsidRPr="00172694" w:rsidRDefault="00133B22" w:rsidP="00133B22">
                  <w:pP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(Brujas)</w:t>
                  </w:r>
                </w:p>
              </w:tc>
              <w:tc>
                <w:tcPr>
                  <w:tcW w:w="5780" w:type="dxa"/>
                  <w:vAlign w:val="center"/>
                </w:tcPr>
                <w:p w14:paraId="01A887C2" w14:textId="77777777" w:rsidR="00133B22" w:rsidRPr="00172694" w:rsidRDefault="00133B22" w:rsidP="00133B22">
                  <w:pPr>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Calzada de las Brujas No. 354, Colonia Ex hacienda de Coapa, Alcaldía Tlalpan, C.P. 14300, Ciudad de México.</w:t>
                  </w:r>
                </w:p>
              </w:tc>
            </w:tr>
            <w:tr w:rsidR="00133B22" w:rsidRPr="00172694" w14:paraId="3156D711" w14:textId="77777777" w:rsidTr="007A66A9">
              <w:trPr>
                <w:jc w:val="center"/>
              </w:trPr>
              <w:tc>
                <w:tcPr>
                  <w:tcW w:w="900" w:type="dxa"/>
                  <w:vAlign w:val="center"/>
                </w:tcPr>
                <w:p w14:paraId="1FE66350" w14:textId="77777777" w:rsidR="00133B22" w:rsidRPr="00172694" w:rsidRDefault="00133B22" w:rsidP="00133B22">
                  <w:pPr>
                    <w:tabs>
                      <w:tab w:val="left" w:pos="0"/>
                    </w:tabs>
                    <w:spacing w:before="120" w:after="120"/>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4</w:t>
                  </w:r>
                </w:p>
              </w:tc>
              <w:tc>
                <w:tcPr>
                  <w:tcW w:w="2268" w:type="dxa"/>
                  <w:vAlign w:val="center"/>
                </w:tcPr>
                <w:p w14:paraId="647CC73B" w14:textId="77777777" w:rsidR="00133B22" w:rsidRPr="00172694" w:rsidRDefault="00133B22" w:rsidP="00133B22">
                  <w:pPr>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Edificio Constituyentes</w:t>
                  </w:r>
                </w:p>
              </w:tc>
              <w:tc>
                <w:tcPr>
                  <w:tcW w:w="5780" w:type="dxa"/>
                  <w:vAlign w:val="center"/>
                </w:tcPr>
                <w:p w14:paraId="2BB3F1FA" w14:textId="6B401448" w:rsidR="00133B22" w:rsidRPr="00172694" w:rsidRDefault="00133B22" w:rsidP="004A24E0">
                  <w:pPr>
                    <w:jc w:val="center"/>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Avenida Constituyentes Números 1046 y 1054, Colonia Lomas Altas, Alcaldía Miguel Hidalgo, No. 11950, Ciudad de México</w:t>
                  </w:r>
                </w:p>
              </w:tc>
            </w:tr>
          </w:tbl>
          <w:p w14:paraId="7A90F52F" w14:textId="77777777" w:rsidR="00133B22" w:rsidRPr="00172694" w:rsidRDefault="00133B22" w:rsidP="00A16CB7">
            <w:pPr>
              <w:jc w:val="both"/>
              <w:rPr>
                <w:rFonts w:ascii="Noto Sans" w:eastAsia="Montserrat Medium" w:hAnsi="Noto Sans" w:cs="Noto Sans"/>
                <w:b/>
                <w:bCs/>
                <w:color w:val="000000"/>
                <w:sz w:val="18"/>
                <w:szCs w:val="18"/>
              </w:rPr>
            </w:pPr>
          </w:p>
          <w:p w14:paraId="7AA44979" w14:textId="3F2BB932" w:rsidR="00A16CB7" w:rsidRPr="00172694" w:rsidRDefault="00133B22" w:rsidP="0056018E">
            <w:pPr>
              <w:pStyle w:val="Prrafodelista"/>
              <w:numPr>
                <w:ilvl w:val="0"/>
                <w:numId w:val="4"/>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TRABAJOS FIJOS:</w:t>
            </w:r>
          </w:p>
          <w:p w14:paraId="42675A37" w14:textId="11FCD30A" w:rsidR="00133B22" w:rsidRPr="00172694" w:rsidRDefault="00133B22" w:rsidP="00A16CB7">
            <w:pPr>
              <w:jc w:val="both"/>
              <w:rPr>
                <w:rFonts w:ascii="Noto Sans" w:eastAsia="Montserrat Medium" w:hAnsi="Noto Sans" w:cs="Noto Sans"/>
                <w:b/>
                <w:bCs/>
                <w:color w:val="000000"/>
                <w:sz w:val="18"/>
                <w:szCs w:val="18"/>
              </w:rPr>
            </w:pPr>
          </w:p>
          <w:p w14:paraId="5E489E1B" w14:textId="3A617C01"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Se contempla para el mantenimiento  “FIJO” para los inmuebles del </w:t>
            </w:r>
            <w:r w:rsidR="00B364E5" w:rsidRPr="00172694">
              <w:rPr>
                <w:rFonts w:ascii="Noto Sans" w:eastAsia="Montserrat Medium" w:hAnsi="Noto Sans" w:cs="Noto Sans"/>
                <w:color w:val="000000"/>
                <w:sz w:val="18"/>
                <w:szCs w:val="18"/>
              </w:rPr>
              <w:t>CENDI</w:t>
            </w:r>
            <w:r w:rsidRPr="00172694">
              <w:rPr>
                <w:rFonts w:ascii="Noto Sans" w:eastAsia="Montserrat Medium" w:hAnsi="Noto Sans" w:cs="Noto Sans"/>
                <w:color w:val="000000"/>
                <w:sz w:val="18"/>
                <w:szCs w:val="18"/>
              </w:rPr>
              <w:t>, Constituyentes N</w:t>
            </w:r>
            <w:r w:rsidR="004A24E0" w:rsidRPr="00172694">
              <w:rPr>
                <w:rFonts w:ascii="Noto Sans" w:eastAsia="Montserrat Medium" w:hAnsi="Noto Sans" w:cs="Noto Sans"/>
                <w:color w:val="000000"/>
                <w:sz w:val="18"/>
                <w:szCs w:val="18"/>
              </w:rPr>
              <w:t xml:space="preserve">os. </w:t>
            </w:r>
            <w:r w:rsidRPr="00172694">
              <w:rPr>
                <w:rFonts w:ascii="Noto Sans" w:eastAsia="Montserrat Medium" w:hAnsi="Noto Sans" w:cs="Noto Sans"/>
                <w:color w:val="000000"/>
                <w:sz w:val="18"/>
                <w:szCs w:val="18"/>
              </w:rPr>
              <w:t>1046 y 1054, Bodega de Brujas y Edificio Sede</w:t>
            </w:r>
            <w:r w:rsidR="004A24E0" w:rsidRPr="00172694">
              <w:rPr>
                <w:rFonts w:ascii="Noto Sans" w:eastAsia="Montserrat Medium" w:hAnsi="Noto Sans" w:cs="Noto Sans"/>
                <w:color w:val="000000"/>
                <w:sz w:val="18"/>
                <w:szCs w:val="18"/>
              </w:rPr>
              <w:t>,</w:t>
            </w:r>
            <w:r w:rsidRPr="00172694">
              <w:rPr>
                <w:rFonts w:ascii="Noto Sans" w:eastAsia="Montserrat Medium" w:hAnsi="Noto Sans" w:cs="Noto Sans"/>
                <w:color w:val="000000"/>
                <w:sz w:val="18"/>
                <w:szCs w:val="18"/>
              </w:rPr>
              <w:t xml:space="preserve"> a dos personas fijas durante la duración del contrato abierto, una persona con conocimientos generales específicos  que pueda desarrollar todas las actividades indicadas </w:t>
            </w:r>
            <w:r w:rsidR="004A24E0" w:rsidRPr="00172694">
              <w:rPr>
                <w:rFonts w:ascii="Noto Sans" w:eastAsia="Montserrat Medium" w:hAnsi="Noto Sans" w:cs="Noto Sans"/>
                <w:color w:val="000000"/>
                <w:sz w:val="18"/>
                <w:szCs w:val="18"/>
              </w:rPr>
              <w:t>en el presente numeral</w:t>
            </w:r>
            <w:r w:rsidRPr="00172694">
              <w:rPr>
                <w:rFonts w:ascii="Noto Sans" w:eastAsia="Montserrat Medium" w:hAnsi="Noto Sans" w:cs="Noto Sans"/>
                <w:color w:val="000000"/>
                <w:sz w:val="18"/>
                <w:szCs w:val="18"/>
              </w:rPr>
              <w:t xml:space="preserve">, además se considera otra persona como ayudante para la prestación del servicio en cuestión, las dos personas estarán disponibles en el horario de las 09:00 a las 18:00 horas </w:t>
            </w:r>
            <w:r w:rsidR="006D7303" w:rsidRPr="00172694">
              <w:rPr>
                <w:rFonts w:ascii="Noto Sans" w:eastAsia="Montserrat Medium" w:hAnsi="Noto Sans" w:cs="Noto Sans"/>
                <w:color w:val="000000"/>
                <w:sz w:val="18"/>
                <w:szCs w:val="18"/>
              </w:rPr>
              <w:t xml:space="preserve">de lunes a </w:t>
            </w:r>
            <w:r w:rsidRPr="00172694">
              <w:rPr>
                <w:rFonts w:ascii="Noto Sans" w:eastAsia="Montserrat Medium" w:hAnsi="Noto Sans" w:cs="Noto Sans"/>
                <w:color w:val="000000"/>
                <w:sz w:val="18"/>
                <w:szCs w:val="18"/>
              </w:rPr>
              <w:t>viernes</w:t>
            </w:r>
            <w:r w:rsidR="006D7303" w:rsidRPr="00172694">
              <w:rPr>
                <w:rFonts w:ascii="Noto Sans" w:eastAsia="Montserrat Medium" w:hAnsi="Noto Sans" w:cs="Noto Sans"/>
                <w:color w:val="000000"/>
                <w:sz w:val="18"/>
                <w:szCs w:val="18"/>
              </w:rPr>
              <w:t xml:space="preserve"> y </w:t>
            </w:r>
            <w:r w:rsidRPr="00172694">
              <w:rPr>
                <w:rFonts w:ascii="Noto Sans" w:eastAsia="Montserrat Medium" w:hAnsi="Noto Sans" w:cs="Noto Sans"/>
                <w:color w:val="000000"/>
                <w:sz w:val="18"/>
                <w:szCs w:val="18"/>
              </w:rPr>
              <w:t xml:space="preserve"> sábado</w:t>
            </w:r>
            <w:r w:rsidR="006D7303" w:rsidRPr="00172694">
              <w:rPr>
                <w:rFonts w:ascii="Noto Sans" w:eastAsia="Montserrat Medium" w:hAnsi="Noto Sans" w:cs="Noto Sans"/>
                <w:color w:val="000000"/>
                <w:sz w:val="18"/>
                <w:szCs w:val="18"/>
              </w:rPr>
              <w:t>s</w:t>
            </w:r>
            <w:r w:rsidRPr="00172694">
              <w:rPr>
                <w:rFonts w:ascii="Noto Sans" w:eastAsia="Montserrat Medium" w:hAnsi="Noto Sans" w:cs="Noto Sans"/>
                <w:color w:val="000000"/>
                <w:sz w:val="18"/>
                <w:szCs w:val="18"/>
              </w:rPr>
              <w:t xml:space="preserve"> de 09:00 a las 14:00 horas para realizar los siguientes trabajos de </w:t>
            </w:r>
            <w:r w:rsidR="006D7303" w:rsidRPr="00172694">
              <w:rPr>
                <w:rFonts w:ascii="Noto Sans" w:eastAsia="Montserrat Medium" w:hAnsi="Noto Sans" w:cs="Noto Sans"/>
                <w:color w:val="000000"/>
                <w:sz w:val="18"/>
                <w:szCs w:val="18"/>
              </w:rPr>
              <w:t xml:space="preserve">manera enunciativa más no limitativa, de </w:t>
            </w:r>
            <w:r w:rsidRPr="00172694">
              <w:rPr>
                <w:rFonts w:ascii="Noto Sans" w:eastAsia="Montserrat Medium" w:hAnsi="Noto Sans" w:cs="Noto Sans"/>
                <w:color w:val="000000"/>
                <w:sz w:val="18"/>
                <w:szCs w:val="18"/>
              </w:rPr>
              <w:t>acuerdo con las necesidades y eventualidades, como se mencionan a continuación:</w:t>
            </w:r>
          </w:p>
          <w:p w14:paraId="22E6523E" w14:textId="77777777" w:rsidR="00133B22" w:rsidRPr="00172694" w:rsidRDefault="00133B22" w:rsidP="00133B22">
            <w:pPr>
              <w:jc w:val="both"/>
              <w:rPr>
                <w:rFonts w:ascii="Noto Sans" w:eastAsia="Montserrat Medium" w:hAnsi="Noto Sans" w:cs="Noto Sans"/>
                <w:color w:val="000000"/>
                <w:sz w:val="18"/>
                <w:szCs w:val="18"/>
              </w:rPr>
            </w:pPr>
          </w:p>
          <w:p w14:paraId="78EDE598" w14:textId="1789E206"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Plomería en general.</w:t>
            </w:r>
          </w:p>
          <w:p w14:paraId="598DE696" w14:textId="0DCBBF89"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Resane de muros.</w:t>
            </w:r>
          </w:p>
          <w:p w14:paraId="33D3F7C3" w14:textId="4A49C4B9"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de electricidad.</w:t>
            </w:r>
          </w:p>
          <w:p w14:paraId="65D4C390" w14:textId="61A820F1"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de herrería en general.</w:t>
            </w:r>
          </w:p>
          <w:p w14:paraId="2E5F4F58" w14:textId="3923C0AF"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Aplicación de pintura exterior.</w:t>
            </w:r>
          </w:p>
          <w:p w14:paraId="1973A941" w14:textId="777306B8"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Aplicación de pintura retardante al fuego en el interior.</w:t>
            </w:r>
          </w:p>
          <w:p w14:paraId="0530E4A1" w14:textId="2D8EA0BE"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Reparación de bombas de agua, incluyendo montaje y desmontaje cuando sea necesario.</w:t>
            </w:r>
          </w:p>
          <w:p w14:paraId="3FBFA8F0" w14:textId="14CA3785"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Resane, suministro, retiro y/o colocación de pisos.</w:t>
            </w:r>
          </w:p>
          <w:p w14:paraId="36C0DEB9" w14:textId="60876C8F"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Reparación de puertas.</w:t>
            </w:r>
          </w:p>
          <w:p w14:paraId="202D2963" w14:textId="470DFD66"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Reparación de fugas de gas.</w:t>
            </w:r>
          </w:p>
          <w:p w14:paraId="7F998E0F" w14:textId="2639C4E2"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Mantenimiento a escaleras de servicio y de emergencia.</w:t>
            </w:r>
          </w:p>
          <w:p w14:paraId="40EBC026" w14:textId="1F74863F"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Mantenimiento preventivo y correctivo a instalaciones hidráulicas, sanitarias y eléctricas.</w:t>
            </w:r>
          </w:p>
          <w:p w14:paraId="2F373E75" w14:textId="3A7B7370"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Destape de cañerías y baños.</w:t>
            </w:r>
          </w:p>
          <w:p w14:paraId="7563E15F" w14:textId="5B9FD0EA"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de soldadura básica.</w:t>
            </w:r>
          </w:p>
          <w:p w14:paraId="13C9F5AC" w14:textId="0872D18A"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Reparación, montaje y desmontaje de cortineros.</w:t>
            </w:r>
          </w:p>
          <w:p w14:paraId="45E27A36" w14:textId="1C157908"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narices y/o cinta antiderrapante en escalones.</w:t>
            </w:r>
          </w:p>
          <w:p w14:paraId="59DEAEE4" w14:textId="5257390B"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Revisión de niveles de combustible de la planta de emergencia, así como su llenado cuando se requiera (el combustible será proporcionado por la </w:t>
            </w:r>
            <w:r w:rsidR="004C20BB" w:rsidRPr="00172694">
              <w:rPr>
                <w:rFonts w:ascii="Noto Sans" w:eastAsia="Montserrat Medium" w:hAnsi="Noto Sans" w:cs="Noto Sans"/>
                <w:color w:val="000000"/>
                <w:sz w:val="18"/>
                <w:szCs w:val="18"/>
              </w:rPr>
              <w:t>SECIHTI</w:t>
            </w:r>
            <w:r w:rsidRPr="00172694">
              <w:rPr>
                <w:rFonts w:ascii="Noto Sans" w:eastAsia="Montserrat Medium" w:hAnsi="Noto Sans" w:cs="Noto Sans"/>
                <w:color w:val="000000"/>
                <w:sz w:val="18"/>
                <w:szCs w:val="18"/>
              </w:rPr>
              <w:t>).</w:t>
            </w:r>
          </w:p>
          <w:p w14:paraId="12AD54D1" w14:textId="2CDB1960"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lastRenderedPageBreak/>
              <w:t xml:space="preserve">Trabajos menores de mantenimiento preventivo y correctivo al inmueble y mobiliario (clósets, libreros, muebles de baño, anaqueles, etc.)  que no se encuentren estipulados, estos serán de común acuerdo entre el proveedor y la </w:t>
            </w:r>
            <w:r w:rsidR="004C20BB" w:rsidRPr="00172694">
              <w:rPr>
                <w:rFonts w:ascii="Noto Sans" w:eastAsia="Montserrat Medium" w:hAnsi="Noto Sans" w:cs="Noto Sans"/>
                <w:color w:val="000000"/>
                <w:sz w:val="18"/>
                <w:szCs w:val="18"/>
              </w:rPr>
              <w:t>Secihti</w:t>
            </w:r>
            <w:r w:rsidRPr="00172694">
              <w:rPr>
                <w:rFonts w:ascii="Noto Sans" w:eastAsia="Montserrat Medium" w:hAnsi="Noto Sans" w:cs="Noto Sans"/>
                <w:color w:val="000000"/>
                <w:sz w:val="18"/>
                <w:szCs w:val="18"/>
              </w:rPr>
              <w:t>.</w:t>
            </w:r>
          </w:p>
          <w:p w14:paraId="424B4E19" w14:textId="17817C06"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Mantenimiento preventivo de techos de policarbonato, así como montaje y desmontaje cuando sea necesario.</w:t>
            </w:r>
          </w:p>
          <w:p w14:paraId="5D7FA85A" w14:textId="2FA271AD" w:rsidR="006D7303" w:rsidRPr="00172694" w:rsidRDefault="006D7303"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de cancelería y vidrios</w:t>
            </w:r>
          </w:p>
          <w:p w14:paraId="1789D5AF" w14:textId="6D6FB3A0"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Servicio de impermeabilización (mantenimiento preventivo, hasta 1 metro cuadrado)     </w:t>
            </w:r>
          </w:p>
          <w:p w14:paraId="714AE84C" w14:textId="77777777" w:rsidR="00133B22" w:rsidRPr="00172694" w:rsidRDefault="00133B22" w:rsidP="00133B22">
            <w:pPr>
              <w:jc w:val="both"/>
              <w:rPr>
                <w:rFonts w:ascii="Noto Sans" w:eastAsia="Montserrat Medium" w:hAnsi="Noto Sans" w:cs="Noto Sans"/>
                <w:color w:val="000000"/>
                <w:sz w:val="18"/>
                <w:szCs w:val="18"/>
              </w:rPr>
            </w:pPr>
          </w:p>
          <w:p w14:paraId="1DD768BA" w14:textId="77777777" w:rsidR="00133B22" w:rsidRPr="00172694" w:rsidRDefault="00133B22" w:rsidP="00133B22">
            <w:pPr>
              <w:jc w:val="both"/>
              <w:rPr>
                <w:rFonts w:ascii="Noto Sans" w:eastAsia="Montserrat Medium" w:hAnsi="Noto Sans" w:cs="Noto Sans"/>
                <w:i/>
                <w:iCs/>
                <w:color w:val="000000"/>
                <w:sz w:val="18"/>
                <w:szCs w:val="18"/>
              </w:rPr>
            </w:pPr>
            <w:r w:rsidRPr="00172694">
              <w:rPr>
                <w:rFonts w:ascii="Noto Sans" w:eastAsia="Montserrat Medium" w:hAnsi="Noto Sans" w:cs="Noto Sans"/>
                <w:i/>
                <w:iCs/>
                <w:color w:val="000000"/>
                <w:sz w:val="18"/>
                <w:szCs w:val="18"/>
              </w:rPr>
              <w:t>Los trabajos mencionados son de carácter enunciativo, más no limitativo.</w:t>
            </w:r>
          </w:p>
          <w:p w14:paraId="6BD96C5A" w14:textId="77777777" w:rsidR="00133B22" w:rsidRPr="00172694" w:rsidRDefault="00133B22" w:rsidP="00133B22">
            <w:pPr>
              <w:jc w:val="both"/>
              <w:rPr>
                <w:rFonts w:ascii="Noto Sans" w:eastAsia="Montserrat Medium" w:hAnsi="Noto Sans" w:cs="Noto Sans"/>
                <w:color w:val="000000"/>
                <w:sz w:val="18"/>
                <w:szCs w:val="18"/>
              </w:rPr>
            </w:pPr>
          </w:p>
          <w:p w14:paraId="0F1EAF29" w14:textId="4241E524" w:rsidR="00133B22" w:rsidRPr="00172694" w:rsidRDefault="00133B22" w:rsidP="0056018E">
            <w:pPr>
              <w:pStyle w:val="Prrafodelista"/>
              <w:numPr>
                <w:ilvl w:val="0"/>
                <w:numId w:val="4"/>
              </w:numPr>
              <w:jc w:val="both"/>
              <w:rPr>
                <w:rFonts w:ascii="Noto Sans" w:eastAsia="Montserrat Medium" w:hAnsi="Noto Sans" w:cs="Noto Sans"/>
                <w:color w:val="000000"/>
                <w:sz w:val="18"/>
                <w:szCs w:val="18"/>
              </w:rPr>
            </w:pPr>
            <w:r w:rsidRPr="00172694">
              <w:rPr>
                <w:rFonts w:ascii="Noto Sans" w:eastAsia="Montserrat Medium" w:hAnsi="Noto Sans" w:cs="Noto Sans"/>
                <w:b/>
                <w:bCs/>
                <w:color w:val="000000"/>
                <w:sz w:val="18"/>
                <w:szCs w:val="18"/>
              </w:rPr>
              <w:t>MANTENIMIENTO PREVENTIVO</w:t>
            </w:r>
            <w:r w:rsidRPr="00172694">
              <w:rPr>
                <w:rFonts w:ascii="Noto Sans" w:eastAsia="Montserrat Medium" w:hAnsi="Noto Sans" w:cs="Noto Sans"/>
                <w:color w:val="000000"/>
                <w:sz w:val="18"/>
                <w:szCs w:val="18"/>
              </w:rPr>
              <w:t xml:space="preserve"> </w:t>
            </w:r>
          </w:p>
          <w:p w14:paraId="2732721E" w14:textId="77777777" w:rsidR="00133B22" w:rsidRPr="00172694" w:rsidRDefault="00133B22" w:rsidP="00133B22">
            <w:pPr>
              <w:jc w:val="both"/>
              <w:rPr>
                <w:rFonts w:ascii="Noto Sans" w:eastAsia="Montserrat Medium" w:hAnsi="Noto Sans" w:cs="Noto Sans"/>
                <w:color w:val="000000"/>
                <w:sz w:val="18"/>
                <w:szCs w:val="18"/>
              </w:rPr>
            </w:pPr>
          </w:p>
          <w:p w14:paraId="5550A18B" w14:textId="64CBA6A0"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Se define como mantenimiento preventivo a la acción de revisar de manera sistemática y bajo ciertos criterios a los equipos o aparatos de cualquier tipo (mecánicos, eléctricos, etc.…) para evitar averías ocasionadas por uso, desgaste o paso del tiempo.</w:t>
            </w:r>
          </w:p>
          <w:p w14:paraId="73C42482" w14:textId="77777777" w:rsidR="00133B22" w:rsidRPr="00172694" w:rsidRDefault="00133B22" w:rsidP="00133B22">
            <w:pPr>
              <w:jc w:val="both"/>
              <w:rPr>
                <w:rFonts w:ascii="Noto Sans" w:eastAsia="Montserrat Medium" w:hAnsi="Noto Sans" w:cs="Noto Sans"/>
                <w:color w:val="000000"/>
                <w:sz w:val="18"/>
                <w:szCs w:val="18"/>
              </w:rPr>
            </w:pPr>
          </w:p>
          <w:p w14:paraId="59B6C303" w14:textId="1C6078C6" w:rsidR="008B2836" w:rsidRPr="00172694" w:rsidRDefault="00133B22" w:rsidP="0056018E">
            <w:pPr>
              <w:pStyle w:val="Prrafodelista"/>
              <w:numPr>
                <w:ilvl w:val="1"/>
                <w:numId w:val="4"/>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 xml:space="preserve">A UNA SUBESTACIÓN ELÉCTRICA </w:t>
            </w:r>
            <w:r w:rsidR="008B2836" w:rsidRPr="00172694">
              <w:rPr>
                <w:rFonts w:ascii="Noto Sans" w:eastAsia="Montserrat Medium" w:hAnsi="Noto Sans" w:cs="Noto Sans"/>
                <w:b/>
                <w:bCs/>
                <w:color w:val="000000"/>
                <w:sz w:val="18"/>
                <w:szCs w:val="18"/>
              </w:rPr>
              <w:t>(</w:t>
            </w:r>
            <w:r w:rsidRPr="00172694">
              <w:rPr>
                <w:rFonts w:ascii="Noto Sans" w:eastAsia="Montserrat Medium" w:hAnsi="Noto Sans" w:cs="Noto Sans"/>
                <w:b/>
                <w:bCs/>
                <w:color w:val="000000"/>
                <w:sz w:val="18"/>
                <w:szCs w:val="18"/>
              </w:rPr>
              <w:t>TIPO COMPACTA DE 750 KVA, CLASE 25 KV</w:t>
            </w:r>
            <w:r w:rsidR="008B2836" w:rsidRPr="00172694">
              <w:rPr>
                <w:rFonts w:ascii="Noto Sans" w:eastAsia="Montserrat Medium" w:hAnsi="Noto Sans" w:cs="Noto Sans"/>
                <w:b/>
                <w:bCs/>
                <w:color w:val="000000"/>
                <w:sz w:val="18"/>
                <w:szCs w:val="18"/>
              </w:rPr>
              <w:t>)</w:t>
            </w:r>
            <w:r w:rsidRPr="00172694">
              <w:rPr>
                <w:rFonts w:ascii="Noto Sans" w:eastAsia="Montserrat Medium" w:hAnsi="Noto Sans" w:cs="Noto Sans"/>
                <w:b/>
                <w:bCs/>
                <w:color w:val="000000"/>
                <w:sz w:val="18"/>
                <w:szCs w:val="18"/>
              </w:rPr>
              <w:t xml:space="preserve"> </w:t>
            </w:r>
          </w:p>
          <w:p w14:paraId="0C908420" w14:textId="77777777" w:rsidR="008B2836" w:rsidRPr="00172694" w:rsidRDefault="008B2836" w:rsidP="008B2836">
            <w:pPr>
              <w:jc w:val="both"/>
              <w:rPr>
                <w:rFonts w:ascii="Noto Sans" w:eastAsia="Montserrat Medium" w:hAnsi="Noto Sans" w:cs="Noto Sans"/>
                <w:b/>
                <w:bCs/>
                <w:color w:val="000000"/>
                <w:sz w:val="18"/>
                <w:szCs w:val="18"/>
              </w:rPr>
            </w:pPr>
          </w:p>
          <w:p w14:paraId="115237A0" w14:textId="205C3E2C" w:rsidR="00133B22" w:rsidRPr="00172694" w:rsidRDefault="008B2836" w:rsidP="008B2836">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w:t>
            </w:r>
            <w:r w:rsidR="00133B22" w:rsidRPr="00172694">
              <w:rPr>
                <w:rFonts w:ascii="Noto Sans" w:eastAsia="Montserrat Medium" w:hAnsi="Noto Sans" w:cs="Noto Sans"/>
                <w:color w:val="000000"/>
                <w:sz w:val="18"/>
                <w:szCs w:val="18"/>
              </w:rPr>
              <w:t>e deberán realizar las siguientes actividades.</w:t>
            </w:r>
            <w:r w:rsidRPr="00172694">
              <w:rPr>
                <w:rFonts w:ascii="Noto Sans" w:eastAsia="Montserrat Medium" w:hAnsi="Noto Sans" w:cs="Noto Sans"/>
                <w:color w:val="000000"/>
                <w:sz w:val="18"/>
                <w:szCs w:val="18"/>
              </w:rPr>
              <w:t>:</w:t>
            </w:r>
          </w:p>
          <w:p w14:paraId="1A2CBEB5" w14:textId="77777777" w:rsidR="00133B22" w:rsidRPr="00172694" w:rsidRDefault="00133B22" w:rsidP="00133B22">
            <w:pPr>
              <w:jc w:val="both"/>
              <w:rPr>
                <w:rFonts w:ascii="Noto Sans" w:eastAsia="Montserrat Medium" w:hAnsi="Noto Sans" w:cs="Noto Sans"/>
                <w:color w:val="000000"/>
                <w:sz w:val="18"/>
                <w:szCs w:val="18"/>
              </w:rPr>
            </w:pPr>
          </w:p>
          <w:p w14:paraId="419CE777" w14:textId="51DE93FE"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Limpieza general de los componentes internos de la subestación, (aisladores, buses, apartarrayos, cuchillas, e interruptor, alimentadores, registros, y demás componentes del sistema.</w:t>
            </w:r>
          </w:p>
          <w:p w14:paraId="3B68A589" w14:textId="7F412D1C"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Revisión, limpieza, engrasado y calibración de mecanismos y dispositivos de apertura y cierre automático y manual de los interruptores y cuchillas de servicio de alta tensión.</w:t>
            </w:r>
          </w:p>
          <w:p w14:paraId="38A3426D" w14:textId="58DE67B3"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Revisión de aisladores, apartarrayos, alimentadores, buses, contactos de cuchillas, y de sistema de tierras. </w:t>
            </w:r>
          </w:p>
          <w:p w14:paraId="6A381847" w14:textId="793E839F"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Reapriete de tornillería en general.</w:t>
            </w:r>
          </w:p>
          <w:p w14:paraId="05083CFB" w14:textId="6775003D"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Limpieza y ajuste de contactos en interruptores y cuchillas de servicio.</w:t>
            </w:r>
          </w:p>
          <w:p w14:paraId="28180CDA" w14:textId="29E5B71D" w:rsidR="00133B22" w:rsidRPr="00172694" w:rsidRDefault="00133B22" w:rsidP="0056018E">
            <w:pPr>
              <w:pStyle w:val="Prrafodelista"/>
              <w:numPr>
                <w:ilvl w:val="0"/>
                <w:numId w:val="3"/>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Pruebas de resistencia de aislamiento en aisladores, buses y apartarrayos.</w:t>
            </w:r>
          </w:p>
          <w:p w14:paraId="3DB1CC5B" w14:textId="77777777" w:rsidR="00133B22" w:rsidRPr="00172694" w:rsidRDefault="00133B22" w:rsidP="00133B22">
            <w:pPr>
              <w:jc w:val="both"/>
              <w:rPr>
                <w:rFonts w:ascii="Noto Sans" w:eastAsia="Montserrat Medium" w:hAnsi="Noto Sans" w:cs="Noto Sans"/>
                <w:color w:val="000000"/>
                <w:sz w:val="18"/>
                <w:szCs w:val="18"/>
              </w:rPr>
            </w:pPr>
          </w:p>
          <w:p w14:paraId="68F98BA2" w14:textId="1D7A561F" w:rsidR="00133B22" w:rsidRPr="00172694" w:rsidRDefault="00133B22" w:rsidP="0056018E">
            <w:pPr>
              <w:pStyle w:val="Prrafodelista"/>
              <w:numPr>
                <w:ilvl w:val="0"/>
                <w:numId w:val="5"/>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DE TIERRAS</w:t>
            </w:r>
          </w:p>
          <w:p w14:paraId="486EB81E" w14:textId="77777777" w:rsidR="00133B22" w:rsidRPr="00172694" w:rsidRDefault="00133B22" w:rsidP="00133B22">
            <w:pPr>
              <w:jc w:val="both"/>
              <w:rPr>
                <w:rFonts w:ascii="Noto Sans" w:eastAsia="Montserrat Medium" w:hAnsi="Noto Sans" w:cs="Noto Sans"/>
                <w:color w:val="000000"/>
                <w:sz w:val="18"/>
                <w:szCs w:val="18"/>
              </w:rPr>
            </w:pPr>
          </w:p>
          <w:p w14:paraId="5A9A30D0" w14:textId="1C391CEB"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Se deberá de realizar pruebas de resistencia óhmica, en el sistema físico de tierras de la subestación, en un solo punto de los registros, con equipo M</w:t>
            </w:r>
            <w:r w:rsidR="008B2836" w:rsidRPr="00172694">
              <w:rPr>
                <w:rFonts w:ascii="Noto Sans" w:eastAsia="Montserrat Medium" w:hAnsi="Noto Sans" w:cs="Noto Sans"/>
                <w:color w:val="000000"/>
                <w:sz w:val="18"/>
                <w:szCs w:val="18"/>
              </w:rPr>
              <w:t>egger</w:t>
            </w:r>
            <w:r w:rsidRPr="00172694">
              <w:rPr>
                <w:rFonts w:ascii="Noto Sans" w:eastAsia="Montserrat Medium" w:hAnsi="Noto Sans" w:cs="Noto Sans"/>
                <w:color w:val="000000"/>
                <w:sz w:val="18"/>
                <w:szCs w:val="18"/>
              </w:rPr>
              <w:t xml:space="preserve"> de tierras.</w:t>
            </w:r>
          </w:p>
          <w:p w14:paraId="684F7433" w14:textId="77777777" w:rsidR="00133B22" w:rsidRPr="00172694" w:rsidRDefault="00133B22" w:rsidP="00133B22">
            <w:pPr>
              <w:jc w:val="both"/>
              <w:rPr>
                <w:rFonts w:ascii="Noto Sans" w:eastAsia="Montserrat Medium" w:hAnsi="Noto Sans" w:cs="Noto Sans"/>
                <w:color w:val="000000"/>
                <w:sz w:val="18"/>
                <w:szCs w:val="18"/>
              </w:rPr>
            </w:pPr>
          </w:p>
          <w:p w14:paraId="4B29C429" w14:textId="649A1AA5" w:rsidR="00133B22" w:rsidRPr="00172694" w:rsidRDefault="00133B22" w:rsidP="0056018E">
            <w:pPr>
              <w:pStyle w:val="Prrafodelista"/>
              <w:numPr>
                <w:ilvl w:val="0"/>
                <w:numId w:val="5"/>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TRANSFORMADORES EN ACEITE</w:t>
            </w:r>
          </w:p>
          <w:p w14:paraId="1C57277F" w14:textId="77777777" w:rsidR="00133B22" w:rsidRPr="00172694" w:rsidRDefault="00133B22" w:rsidP="00133B22">
            <w:pPr>
              <w:jc w:val="both"/>
              <w:rPr>
                <w:rFonts w:ascii="Noto Sans" w:eastAsia="Montserrat Medium" w:hAnsi="Noto Sans" w:cs="Noto Sans"/>
                <w:color w:val="000000"/>
                <w:sz w:val="18"/>
                <w:szCs w:val="18"/>
              </w:rPr>
            </w:pPr>
          </w:p>
          <w:p w14:paraId="5692FB5E" w14:textId="77777777"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El servicio de mantenimiento preventivo a transformador en aceite de 750 KVA, el cual incluye:</w:t>
            </w:r>
          </w:p>
          <w:p w14:paraId="5FC222E2" w14:textId="77777777"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w:t>
            </w:r>
            <w:r w:rsidRPr="00172694">
              <w:rPr>
                <w:rFonts w:ascii="Noto Sans" w:eastAsia="Montserrat Medium" w:hAnsi="Noto Sans" w:cs="Noto Sans"/>
                <w:color w:val="000000"/>
                <w:sz w:val="18"/>
                <w:szCs w:val="18"/>
              </w:rPr>
              <w:tab/>
              <w:t>Revisión general de forma ocular (válvula de globo, radiadores, equipo de medición, boquillas, conectores, y zapatas de alta y baja tensión, fugas en los empaques y bridas.)</w:t>
            </w:r>
          </w:p>
          <w:p w14:paraId="35C11ADC" w14:textId="77777777"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w:t>
            </w:r>
            <w:r w:rsidRPr="00172694">
              <w:rPr>
                <w:rFonts w:ascii="Noto Sans" w:eastAsia="Montserrat Medium" w:hAnsi="Noto Sans" w:cs="Noto Sans"/>
                <w:color w:val="000000"/>
                <w:sz w:val="18"/>
                <w:szCs w:val="18"/>
              </w:rPr>
              <w:tab/>
              <w:t>Limpieza general con líquido dieléctrico y desengrasante, al tanque de los transformadores y componentes.</w:t>
            </w:r>
          </w:p>
          <w:p w14:paraId="4C302CD5" w14:textId="77777777" w:rsidR="00133B22" w:rsidRPr="00172694" w:rsidRDefault="00133B22" w:rsidP="00133B22">
            <w:pPr>
              <w:jc w:val="both"/>
              <w:rPr>
                <w:rFonts w:ascii="Noto Sans" w:eastAsia="Montserrat Medium" w:hAnsi="Noto Sans" w:cs="Noto Sans"/>
                <w:color w:val="000000"/>
                <w:sz w:val="18"/>
                <w:szCs w:val="18"/>
              </w:rPr>
            </w:pPr>
          </w:p>
          <w:p w14:paraId="6F34C915" w14:textId="6FE309F4" w:rsidR="00133B22" w:rsidRPr="00172694" w:rsidRDefault="00133B22" w:rsidP="0056018E">
            <w:pPr>
              <w:pStyle w:val="Prrafodelista"/>
              <w:numPr>
                <w:ilvl w:val="0"/>
                <w:numId w:val="5"/>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PRUEBAS ELÉCTRICAS</w:t>
            </w:r>
          </w:p>
          <w:p w14:paraId="76DDE43F" w14:textId="49E231FE" w:rsidR="008B2836" w:rsidRPr="00172694" w:rsidRDefault="008B2836" w:rsidP="00133B22">
            <w:pPr>
              <w:jc w:val="both"/>
              <w:rPr>
                <w:rFonts w:ascii="Noto Sans" w:eastAsia="Montserrat Medium" w:hAnsi="Noto Sans" w:cs="Noto Sans"/>
                <w:color w:val="000000"/>
                <w:sz w:val="18"/>
                <w:szCs w:val="18"/>
              </w:rPr>
            </w:pPr>
          </w:p>
          <w:p w14:paraId="57F8DBBB" w14:textId="77777777" w:rsidR="008B2836"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Pruebas de resistencia de aislamiento en los devanados del transformador X-H+T, H•X+T, H•X; (Índice de absorción y polarización), durante 10 minutos, con equipo Megger, de escala de 0 a 5000 volts de corriente directa.</w:t>
            </w:r>
          </w:p>
          <w:p w14:paraId="004CE60F" w14:textId="77777777" w:rsidR="008B2836"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lastRenderedPageBreak/>
              <w:t>Prueba de relación de transformación, en cada una de las posiciones del cambiador de derivaciones del Transformador, con equipo TTR.</w:t>
            </w:r>
          </w:p>
          <w:p w14:paraId="74A086DA" w14:textId="55FA599E"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Pruebas de resistencia óhmica en los devanados del transformador para determinar falsos contactos en las bobinas del transformador.</w:t>
            </w:r>
          </w:p>
          <w:p w14:paraId="4D62550D" w14:textId="77777777" w:rsidR="00133B22" w:rsidRPr="00172694" w:rsidRDefault="00133B22" w:rsidP="00133B22">
            <w:pPr>
              <w:jc w:val="both"/>
              <w:rPr>
                <w:rFonts w:ascii="Noto Sans" w:eastAsia="Montserrat Medium" w:hAnsi="Noto Sans" w:cs="Noto Sans"/>
                <w:color w:val="000000"/>
                <w:sz w:val="18"/>
                <w:szCs w:val="18"/>
              </w:rPr>
            </w:pPr>
          </w:p>
          <w:p w14:paraId="4CFB92DB" w14:textId="11925191" w:rsidR="008B2836" w:rsidRPr="00172694" w:rsidRDefault="00133B22" w:rsidP="0056018E">
            <w:pPr>
              <w:pStyle w:val="Prrafodelista"/>
              <w:numPr>
                <w:ilvl w:val="0"/>
                <w:numId w:val="5"/>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PRUEBAS AL ACEITE DIELÉCTRICO DEL TRANSFORMADOR</w:t>
            </w:r>
          </w:p>
          <w:p w14:paraId="6935EE2B" w14:textId="229E2AA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Análisis de humedad - IEC 60814.</w:t>
            </w:r>
          </w:p>
          <w:p w14:paraId="54FEE8B9" w14:textId="6583AB26"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Ruptura dieléctrica - IEC 60156.</w:t>
            </w:r>
          </w:p>
          <w:p w14:paraId="5232D9C6" w14:textId="323535D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Acidez - IEC 60296.</w:t>
            </w:r>
          </w:p>
          <w:p w14:paraId="03D94F3C" w14:textId="48C71E2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Tensión superficial interfacial (IFT) - ISO 6295</w:t>
            </w:r>
          </w:p>
          <w:p w14:paraId="42C15D28" w14:textId="2086328C"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Factor de disipación y resistividad (DDF) - IEC 60247</w:t>
            </w:r>
          </w:p>
          <w:p w14:paraId="0F1F8F64" w14:textId="616861C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Análisis de gases disueltos (DGA) - IEC 60567 e IEC 60599</w:t>
            </w:r>
          </w:p>
          <w:p w14:paraId="48CCAA39" w14:textId="4E3A96B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Pruebas de PCB (bifenilos policlorados) - ASTM D4059</w:t>
            </w:r>
          </w:p>
          <w:p w14:paraId="6EAB1DB4" w14:textId="0E209E5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Análisis de furanos - IEC 61198</w:t>
            </w:r>
          </w:p>
          <w:p w14:paraId="359F69CB" w14:textId="37F22E41"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Análisis de DBPC, ASTM D4768</w:t>
            </w:r>
          </w:p>
          <w:p w14:paraId="3FAA5DB3" w14:textId="56693D5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Densidad – ASTM D4052</w:t>
            </w:r>
          </w:p>
          <w:p w14:paraId="05D96469" w14:textId="7F9E44E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Viscosidad – ASTM D445</w:t>
            </w:r>
          </w:p>
          <w:p w14:paraId="7FEDD573" w14:textId="5C3C657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Prueba de azufre corrosivo - ASTM D1275B</w:t>
            </w:r>
          </w:p>
          <w:p w14:paraId="62229DA7" w14:textId="4419278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Oxidación – IEC 61125</w:t>
            </w:r>
          </w:p>
          <w:p w14:paraId="6506F9B1" w14:textId="7F14F10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Sedimentos y lodos – AS 1883</w:t>
            </w:r>
          </w:p>
          <w:p w14:paraId="57A5D5F7" w14:textId="17E1BBA5"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Punto de inflamabilidad – ASTM D3828</w:t>
            </w:r>
          </w:p>
          <w:p w14:paraId="100E3655" w14:textId="73E05303"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Punto de fluidez – ASTM D97</w:t>
            </w:r>
          </w:p>
          <w:p w14:paraId="0C4706F1" w14:textId="1D666EE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Conteo de partículas – NAS 1638 e ISO 4406</w:t>
            </w:r>
          </w:p>
          <w:p w14:paraId="1BE1F789" w14:textId="721EF04E"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Análisis de desgaste metálico – ASTM D5185</w:t>
            </w:r>
          </w:p>
          <w:p w14:paraId="46E20E26" w14:textId="2ED680AB"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Grado de polimerización – ASTM D4243</w:t>
            </w:r>
          </w:p>
          <w:p w14:paraId="6945974D" w14:textId="77777777" w:rsidR="00133B22" w:rsidRPr="00172694" w:rsidRDefault="00133B22" w:rsidP="00133B22">
            <w:pPr>
              <w:jc w:val="both"/>
              <w:rPr>
                <w:rFonts w:ascii="Noto Sans" w:eastAsia="Montserrat Medium" w:hAnsi="Noto Sans" w:cs="Noto Sans"/>
                <w:color w:val="000000"/>
                <w:sz w:val="18"/>
                <w:szCs w:val="18"/>
              </w:rPr>
            </w:pPr>
          </w:p>
          <w:p w14:paraId="3647C3CB" w14:textId="354FEA23" w:rsidR="006B2811" w:rsidRPr="00172694" w:rsidRDefault="006B2811" w:rsidP="006B2811">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 xml:space="preserve">        D</w:t>
            </w:r>
            <w:r w:rsidR="00133B22" w:rsidRPr="00172694">
              <w:rPr>
                <w:rFonts w:ascii="Noto Sans" w:eastAsia="Montserrat Medium" w:hAnsi="Noto Sans" w:cs="Noto Sans"/>
                <w:b/>
                <w:bCs/>
                <w:color w:val="000000"/>
                <w:sz w:val="18"/>
                <w:szCs w:val="18"/>
              </w:rPr>
              <w:t>.1)</w:t>
            </w:r>
            <w:r w:rsidRPr="00172694">
              <w:rPr>
                <w:rFonts w:ascii="Noto Sans" w:eastAsia="Montserrat Medium" w:hAnsi="Noto Sans" w:cs="Noto Sans"/>
                <w:b/>
                <w:bCs/>
                <w:color w:val="000000"/>
                <w:sz w:val="18"/>
                <w:szCs w:val="18"/>
              </w:rPr>
              <w:t xml:space="preserve"> </w:t>
            </w:r>
            <w:r w:rsidR="00133B22" w:rsidRPr="00172694">
              <w:rPr>
                <w:rFonts w:ascii="Noto Sans" w:eastAsia="Montserrat Medium" w:hAnsi="Noto Sans" w:cs="Noto Sans"/>
                <w:b/>
                <w:bCs/>
                <w:color w:val="000000"/>
                <w:sz w:val="18"/>
                <w:szCs w:val="18"/>
              </w:rPr>
              <w:t>MANTENIMIENTO CORRECTIVO:</w:t>
            </w:r>
          </w:p>
          <w:p w14:paraId="46FD3383" w14:textId="33BC776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Filtrado y regeneración de aceite dieléctrico.</w:t>
            </w:r>
          </w:p>
          <w:p w14:paraId="7AAE0FD6" w14:textId="3696E0A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Reposición de aceite dieléctrico para mantener nivel de aceite óptimo. </w:t>
            </w:r>
          </w:p>
          <w:p w14:paraId="02A2907D" w14:textId="77777777" w:rsidR="00133B22" w:rsidRPr="00172694" w:rsidRDefault="00133B22" w:rsidP="00133B22">
            <w:pPr>
              <w:jc w:val="both"/>
              <w:rPr>
                <w:rFonts w:ascii="Noto Sans" w:eastAsia="Montserrat Medium" w:hAnsi="Noto Sans" w:cs="Noto Sans"/>
                <w:color w:val="000000"/>
                <w:sz w:val="18"/>
                <w:szCs w:val="18"/>
              </w:rPr>
            </w:pPr>
          </w:p>
          <w:p w14:paraId="7157B4ED" w14:textId="1BCE7C72" w:rsidR="006B2811" w:rsidRPr="00172694" w:rsidRDefault="00133B22" w:rsidP="0056018E">
            <w:pPr>
              <w:pStyle w:val="Prrafodelista"/>
              <w:numPr>
                <w:ilvl w:val="0"/>
                <w:numId w:val="5"/>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LIMPIEZA GENERAL A EQUIPO Y TABLEROS</w:t>
            </w:r>
          </w:p>
          <w:p w14:paraId="24822BEB" w14:textId="6A7C7EB1"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Se realizará por medio de productos químicos que no dañen el equipo y que ofrezcan una protección adicional a mangueras, cables, pintura, contactos y tarjetas Electrónicas.</w:t>
            </w:r>
          </w:p>
          <w:p w14:paraId="30DBA473" w14:textId="5B7B55A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Para el caso del motor se aplicará una capa de líquido desengrasante, una capa de protección de mangueras y cables.</w:t>
            </w:r>
          </w:p>
          <w:p w14:paraId="75408D97" w14:textId="0591241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Para el Tablero de control se deberá de limpiar con la aplicación de una capa de líquido dieléctrico que elimine los polvos y no dañe las tarjetas electrónicas.</w:t>
            </w:r>
          </w:p>
          <w:p w14:paraId="4884D470" w14:textId="5BD1D64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Limpieza interna y externa del gabinete con desengrasante industrial, hecho a base de silicones.</w:t>
            </w:r>
          </w:p>
          <w:p w14:paraId="2AD6ACD2" w14:textId="727F4E2E" w:rsidR="00133B22" w:rsidRPr="00172694" w:rsidRDefault="00133B22" w:rsidP="00133B22">
            <w:pPr>
              <w:jc w:val="both"/>
              <w:rPr>
                <w:rFonts w:ascii="Noto Sans" w:eastAsia="Montserrat Medium" w:hAnsi="Noto Sans" w:cs="Noto Sans"/>
                <w:color w:val="000000"/>
                <w:sz w:val="18"/>
                <w:szCs w:val="18"/>
              </w:rPr>
            </w:pPr>
          </w:p>
          <w:p w14:paraId="0222B6B1" w14:textId="5A05890C" w:rsidR="00133B22" w:rsidRPr="00172694" w:rsidRDefault="00133B22" w:rsidP="0056018E">
            <w:pPr>
              <w:pStyle w:val="Prrafodelista"/>
              <w:numPr>
                <w:ilvl w:val="0"/>
                <w:numId w:val="5"/>
              </w:numPr>
              <w:jc w:val="both"/>
              <w:rPr>
                <w:rFonts w:ascii="Noto Sans" w:eastAsia="Montserrat Medium" w:hAnsi="Noto Sans" w:cs="Noto Sans"/>
                <w:color w:val="000000"/>
                <w:sz w:val="18"/>
                <w:szCs w:val="18"/>
              </w:rPr>
            </w:pPr>
            <w:r w:rsidRPr="00172694">
              <w:rPr>
                <w:rFonts w:ascii="Noto Sans" w:eastAsia="Montserrat Medium" w:hAnsi="Noto Sans" w:cs="Noto Sans"/>
                <w:b/>
                <w:bCs/>
                <w:color w:val="000000"/>
                <w:sz w:val="18"/>
                <w:szCs w:val="18"/>
              </w:rPr>
              <w:t xml:space="preserve">MANTENIMIENTO PREVENTIVO PLANTA DE EMERGENCIA DEL </w:t>
            </w:r>
            <w:r w:rsidR="00B364E5" w:rsidRPr="00172694">
              <w:rPr>
                <w:rFonts w:ascii="Noto Sans" w:eastAsia="Montserrat Medium" w:hAnsi="Noto Sans" w:cs="Noto Sans"/>
                <w:b/>
                <w:bCs/>
                <w:color w:val="000000"/>
                <w:sz w:val="18"/>
                <w:szCs w:val="18"/>
              </w:rPr>
              <w:t>CENDI</w:t>
            </w:r>
            <w:r w:rsidRPr="00172694">
              <w:rPr>
                <w:rFonts w:ascii="Noto Sans" w:eastAsia="Montserrat Medium" w:hAnsi="Noto Sans" w:cs="Noto Sans"/>
                <w:color w:val="000000"/>
                <w:sz w:val="18"/>
                <w:szCs w:val="18"/>
              </w:rPr>
              <w:t xml:space="preserve"> </w:t>
            </w:r>
          </w:p>
          <w:p w14:paraId="08C74546" w14:textId="77777777" w:rsidR="00133B22" w:rsidRPr="00172694" w:rsidRDefault="00133B22" w:rsidP="00133B22">
            <w:pPr>
              <w:jc w:val="both"/>
              <w:rPr>
                <w:rFonts w:ascii="Noto Sans" w:eastAsia="Montserrat Medium" w:hAnsi="Noto Sans" w:cs="Noto Sans"/>
                <w:color w:val="000000"/>
                <w:sz w:val="18"/>
                <w:szCs w:val="18"/>
              </w:rPr>
            </w:pPr>
          </w:p>
          <w:p w14:paraId="5FB93EE9" w14:textId="3D334A58"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El mantenimiento preventivo de la planta de emergencia consistirá en la revisión de las partes que componen a la planta como son:</w:t>
            </w:r>
          </w:p>
          <w:p w14:paraId="73B7EE34" w14:textId="77777777" w:rsidR="0081468C" w:rsidRPr="00172694" w:rsidRDefault="0081468C" w:rsidP="00133B22">
            <w:pPr>
              <w:jc w:val="both"/>
              <w:rPr>
                <w:rFonts w:ascii="Noto Sans" w:eastAsia="Montserrat Medium" w:hAnsi="Noto Sans" w:cs="Noto Sans"/>
                <w:color w:val="000000"/>
                <w:sz w:val="18"/>
                <w:szCs w:val="18"/>
              </w:rPr>
            </w:pPr>
          </w:p>
          <w:p w14:paraId="1E38A564" w14:textId="7063BC14" w:rsidR="00A70705" w:rsidRPr="00172694" w:rsidRDefault="00133B22" w:rsidP="0056018E">
            <w:pPr>
              <w:pStyle w:val="Prrafodelista"/>
              <w:numPr>
                <w:ilvl w:val="0"/>
                <w:numId w:val="7"/>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Servicio al Motor:</w:t>
            </w:r>
          </w:p>
          <w:p w14:paraId="4F3B5844" w14:textId="531D08D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Sistema de Lubricación.</w:t>
            </w:r>
          </w:p>
          <w:p w14:paraId="32B60ADC" w14:textId="4AE67221"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lastRenderedPageBreak/>
              <w:t>Verificación del nivel de aceite.</w:t>
            </w:r>
          </w:p>
          <w:p w14:paraId="0CCB71D1" w14:textId="00C90DD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presión de aceite.</w:t>
            </w:r>
          </w:p>
          <w:p w14:paraId="73DA14DF" w14:textId="77777777" w:rsidR="00133B22" w:rsidRPr="00172694" w:rsidRDefault="00133B22" w:rsidP="00133B22">
            <w:pPr>
              <w:jc w:val="both"/>
              <w:rPr>
                <w:rFonts w:ascii="Noto Sans" w:eastAsia="Montserrat Medium" w:hAnsi="Noto Sans" w:cs="Noto Sans"/>
                <w:color w:val="000000"/>
                <w:sz w:val="18"/>
                <w:szCs w:val="18"/>
              </w:rPr>
            </w:pPr>
          </w:p>
          <w:p w14:paraId="105FA6D3" w14:textId="738E42E5" w:rsidR="00133B22" w:rsidRPr="00172694" w:rsidRDefault="00133B22" w:rsidP="0056018E">
            <w:pPr>
              <w:pStyle w:val="Prrafodelista"/>
              <w:numPr>
                <w:ilvl w:val="0"/>
                <w:numId w:val="7"/>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de enfriamiento:</w:t>
            </w:r>
          </w:p>
          <w:p w14:paraId="408FB136" w14:textId="28C81625"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ventilador.</w:t>
            </w:r>
          </w:p>
          <w:p w14:paraId="638E462C" w14:textId="4E5E896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conexiones y mangueras.</w:t>
            </w:r>
          </w:p>
          <w:p w14:paraId="6426F2DA" w14:textId="33693671"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Temperatura del motor.</w:t>
            </w:r>
          </w:p>
          <w:p w14:paraId="453F927A" w14:textId="318C7425"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Prueba de bulbo de bloqueo.</w:t>
            </w:r>
          </w:p>
          <w:p w14:paraId="32E320C5" w14:textId="4E427CC3"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entrada y salida de aire.</w:t>
            </w:r>
          </w:p>
          <w:p w14:paraId="4E6D0639" w14:textId="44FA3DF3"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nivel de anticongelante, (en caso de que falte, se pondrá a nivel).</w:t>
            </w:r>
          </w:p>
          <w:p w14:paraId="47949EAF" w14:textId="77777777" w:rsidR="00133B22" w:rsidRPr="00172694" w:rsidRDefault="00133B22" w:rsidP="00133B22">
            <w:pPr>
              <w:jc w:val="both"/>
              <w:rPr>
                <w:rFonts w:ascii="Noto Sans" w:eastAsia="Montserrat Medium" w:hAnsi="Noto Sans" w:cs="Noto Sans"/>
                <w:color w:val="000000"/>
                <w:sz w:val="18"/>
                <w:szCs w:val="18"/>
              </w:rPr>
            </w:pPr>
          </w:p>
          <w:p w14:paraId="2B988195" w14:textId="02B1D92E" w:rsidR="00133B22" w:rsidRPr="00172694" w:rsidRDefault="00133B22" w:rsidP="0056018E">
            <w:pPr>
              <w:pStyle w:val="Prrafodelista"/>
              <w:numPr>
                <w:ilvl w:val="0"/>
                <w:numId w:val="7"/>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de Combustible</w:t>
            </w:r>
            <w:r w:rsidR="009F787B" w:rsidRPr="00172694">
              <w:rPr>
                <w:rFonts w:ascii="Noto Sans" w:eastAsia="Montserrat Medium" w:hAnsi="Noto Sans" w:cs="Noto Sans"/>
                <w:b/>
                <w:bCs/>
                <w:color w:val="000000"/>
                <w:sz w:val="18"/>
                <w:szCs w:val="18"/>
              </w:rPr>
              <w:t>:</w:t>
            </w:r>
          </w:p>
          <w:p w14:paraId="14AFFB16" w14:textId="7FBCED6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del nivel de combustible, en caso de que el nivel este por debajo del 80 %, se llevara al porcentaje antes mencionado.</w:t>
            </w:r>
          </w:p>
          <w:p w14:paraId="3E40392F" w14:textId="4A9A7B8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Revisión del tanque de combustible. </w:t>
            </w:r>
          </w:p>
          <w:p w14:paraId="40DE90C6" w14:textId="4E7F30F5"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Revisión de tuberías y conexiones.</w:t>
            </w:r>
          </w:p>
          <w:p w14:paraId="3564C775" w14:textId="77777777" w:rsidR="00133B22" w:rsidRPr="00172694" w:rsidRDefault="00133B22" w:rsidP="00133B22">
            <w:pPr>
              <w:jc w:val="both"/>
              <w:rPr>
                <w:rFonts w:ascii="Noto Sans" w:eastAsia="Montserrat Medium" w:hAnsi="Noto Sans" w:cs="Noto Sans"/>
                <w:color w:val="000000"/>
                <w:sz w:val="18"/>
                <w:szCs w:val="18"/>
              </w:rPr>
            </w:pPr>
          </w:p>
          <w:p w14:paraId="7644B0F0" w14:textId="743DA85E" w:rsidR="00133B22" w:rsidRPr="00172694" w:rsidRDefault="00133B22" w:rsidP="0056018E">
            <w:pPr>
              <w:pStyle w:val="Prrafodelista"/>
              <w:numPr>
                <w:ilvl w:val="0"/>
                <w:numId w:val="7"/>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Eléctrico</w:t>
            </w:r>
            <w:r w:rsidR="00327A2A" w:rsidRPr="00172694">
              <w:rPr>
                <w:rFonts w:ascii="Noto Sans" w:eastAsia="Montserrat Medium" w:hAnsi="Noto Sans" w:cs="Noto Sans"/>
                <w:b/>
                <w:bCs/>
                <w:color w:val="000000"/>
                <w:sz w:val="18"/>
                <w:szCs w:val="18"/>
              </w:rPr>
              <w:t>:</w:t>
            </w:r>
          </w:p>
          <w:p w14:paraId="4444D46F" w14:textId="309607BC"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Revisión de batería.</w:t>
            </w:r>
          </w:p>
          <w:p w14:paraId="1F9679DF" w14:textId="31DC6880"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densidades.</w:t>
            </w:r>
            <w:r w:rsidRPr="00172694">
              <w:rPr>
                <w:rFonts w:ascii="Noto Sans" w:eastAsia="Montserrat Medium" w:hAnsi="Noto Sans" w:cs="Noto Sans"/>
                <w:color w:val="000000"/>
                <w:sz w:val="18"/>
                <w:szCs w:val="18"/>
              </w:rPr>
              <w:tab/>
            </w:r>
          </w:p>
          <w:p w14:paraId="6ACE27CA" w14:textId="2E08D81C"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Desulfateado de bornes,</w:t>
            </w:r>
          </w:p>
          <w:p w14:paraId="01D9710A" w14:textId="4BA14213"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Colocación de Protecciones de Antisulfación.</w:t>
            </w:r>
          </w:p>
          <w:p w14:paraId="0DD23B77" w14:textId="7007990F"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aislamientos.</w:t>
            </w:r>
          </w:p>
          <w:p w14:paraId="55400BDD" w14:textId="679A8E9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Revisión de cargador de baterías.</w:t>
            </w:r>
          </w:p>
          <w:p w14:paraId="151400A5" w14:textId="253B95F4"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cableado, conexiones y aparato de medición.</w:t>
            </w:r>
          </w:p>
          <w:p w14:paraId="3B6967E0" w14:textId="30B8377C"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motor de arranque.</w:t>
            </w:r>
          </w:p>
          <w:p w14:paraId="55C2BD1D" w14:textId="77777777" w:rsidR="00133B22" w:rsidRPr="00172694" w:rsidRDefault="00133B22" w:rsidP="00133B22">
            <w:pPr>
              <w:jc w:val="both"/>
              <w:rPr>
                <w:rFonts w:ascii="Noto Sans" w:eastAsia="Montserrat Medium" w:hAnsi="Noto Sans" w:cs="Noto Sans"/>
                <w:color w:val="000000"/>
                <w:sz w:val="18"/>
                <w:szCs w:val="18"/>
              </w:rPr>
            </w:pPr>
          </w:p>
          <w:p w14:paraId="2ADDD8FA" w14:textId="1BD41254" w:rsidR="00133B22" w:rsidRPr="00172694" w:rsidRDefault="00133B22" w:rsidP="0056018E">
            <w:pPr>
              <w:pStyle w:val="Prrafodelista"/>
              <w:numPr>
                <w:ilvl w:val="0"/>
                <w:numId w:val="7"/>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Tablero de Transferencia y Generador</w:t>
            </w:r>
            <w:r w:rsidR="00327A2A" w:rsidRPr="00172694">
              <w:rPr>
                <w:rFonts w:ascii="Noto Sans" w:eastAsia="Montserrat Medium" w:hAnsi="Noto Sans" w:cs="Noto Sans"/>
                <w:b/>
                <w:bCs/>
                <w:color w:val="000000"/>
                <w:sz w:val="18"/>
                <w:szCs w:val="18"/>
              </w:rPr>
              <w:t>:</w:t>
            </w:r>
            <w:r w:rsidRPr="00172694">
              <w:rPr>
                <w:rFonts w:ascii="Noto Sans" w:eastAsia="Montserrat Medium" w:hAnsi="Noto Sans" w:cs="Noto Sans"/>
                <w:b/>
                <w:bCs/>
                <w:color w:val="000000"/>
                <w:sz w:val="18"/>
                <w:szCs w:val="18"/>
              </w:rPr>
              <w:t xml:space="preserve"> </w:t>
            </w:r>
          </w:p>
          <w:p w14:paraId="1BD9C7B0" w14:textId="67ED1500"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cableado y conexiones.</w:t>
            </w:r>
          </w:p>
          <w:p w14:paraId="0CCE6EC0" w14:textId="266BFC7B"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Revisión de aparatos de medición.</w:t>
            </w:r>
          </w:p>
          <w:p w14:paraId="667B7DFC" w14:textId="01F76ADF"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Revisión de relevadores.</w:t>
            </w:r>
          </w:p>
          <w:p w14:paraId="2A9D1C44" w14:textId="203FD16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Revisión de interruptores y conmutadores. </w:t>
            </w:r>
          </w:p>
          <w:p w14:paraId="68522FDF" w14:textId="0ECD2DC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Revisión de luces indicadoras.</w:t>
            </w:r>
          </w:p>
          <w:p w14:paraId="34036FAE" w14:textId="5C0F443B"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Medición de la temperatura de los contactores</w:t>
            </w:r>
          </w:p>
          <w:p w14:paraId="3AB3AF5F"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Realización de pruebas generales de las protecciones del equipo (sobre temperatura, presión de aceite y largo arranque),</w:t>
            </w:r>
          </w:p>
          <w:p w14:paraId="385A206E"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Pruebas generales del equipo en vacío.</w:t>
            </w:r>
          </w:p>
          <w:p w14:paraId="53DE02A7"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Voltaje del generador,</w:t>
            </w:r>
          </w:p>
          <w:p w14:paraId="3A47CD94"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Frecuencia del Generador.</w:t>
            </w:r>
          </w:p>
          <w:p w14:paraId="35172BD8"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Amperaje del Generador.</w:t>
            </w:r>
          </w:p>
          <w:p w14:paraId="09A416E4"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Simulación de falla,</w:t>
            </w:r>
          </w:p>
          <w:p w14:paraId="6ADECE2D"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Arranque, Pruebas del Equipo y Medición, en su caso, ajuste de los tiempos de arranque, transferencia, retransferencia y desfogue.</w:t>
            </w:r>
          </w:p>
          <w:p w14:paraId="15633619"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del correcto funcionamiento de instrumentos indicadores y dispositivos de mando y control incluyendo el cambio de focos de las lámparas indicadoras en caso de requerirse</w:t>
            </w:r>
          </w:p>
          <w:p w14:paraId="2959DD55"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cimentación de planta.</w:t>
            </w:r>
          </w:p>
          <w:p w14:paraId="1EB5BD90"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lastRenderedPageBreak/>
              <w:t>Verificación del correcto funcionamiento de instrumentos indicadores y dispositivos de mando y control incluyendo el cambio de focos de las lámparas indicadoras en caso de requerirse.</w:t>
            </w:r>
          </w:p>
          <w:p w14:paraId="2D8E730A" w14:textId="77777777" w:rsidR="00327A2A"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 cimentación de planta.</w:t>
            </w:r>
          </w:p>
          <w:p w14:paraId="0DEAD895" w14:textId="19174A6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Verificación del correcto funcionamiento de instrumentos indicadores y dispositivos de mando y control incluyendo el cambio de focos de las lámparas indicadoras en caso de requerirse. </w:t>
            </w:r>
          </w:p>
          <w:p w14:paraId="058380F5" w14:textId="77777777" w:rsidR="00133B22" w:rsidRPr="00172694" w:rsidRDefault="00133B22" w:rsidP="00133B22">
            <w:pPr>
              <w:jc w:val="both"/>
              <w:rPr>
                <w:rFonts w:ascii="Noto Sans" w:eastAsia="Montserrat Medium" w:hAnsi="Noto Sans" w:cs="Noto Sans"/>
                <w:color w:val="000000"/>
                <w:sz w:val="18"/>
                <w:szCs w:val="18"/>
              </w:rPr>
            </w:pPr>
          </w:p>
          <w:p w14:paraId="20F6ECA8" w14:textId="4A10D20B" w:rsidR="00133B22" w:rsidRPr="00172694" w:rsidRDefault="00133B22" w:rsidP="0056018E">
            <w:pPr>
              <w:pStyle w:val="Prrafodelista"/>
              <w:numPr>
                <w:ilvl w:val="0"/>
                <w:numId w:val="7"/>
              </w:num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MANTENIMIENTO PREVENTIVO A FACHADA DEL EDIFICIO CONSTITUYENTES 1046 PARA LA LIMPIEZA DE LOS CRISTALES EXTERIORES EN ALTURA.</w:t>
            </w:r>
          </w:p>
          <w:p w14:paraId="584A543D" w14:textId="77777777" w:rsidR="00327A2A" w:rsidRPr="00172694" w:rsidRDefault="00327A2A" w:rsidP="00133B22">
            <w:pPr>
              <w:jc w:val="both"/>
              <w:rPr>
                <w:rFonts w:ascii="Noto Sans" w:eastAsia="Montserrat Medium" w:hAnsi="Noto Sans" w:cs="Noto Sans"/>
                <w:color w:val="000000"/>
                <w:sz w:val="18"/>
                <w:szCs w:val="18"/>
              </w:rPr>
            </w:pPr>
          </w:p>
          <w:p w14:paraId="3BE19E9B" w14:textId="368E8AD8"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Considerar los siguientes puntos:</w:t>
            </w:r>
          </w:p>
          <w:p w14:paraId="1571536B" w14:textId="77777777" w:rsidR="00327A2A" w:rsidRPr="00172694" w:rsidRDefault="00327A2A" w:rsidP="00133B22">
            <w:pPr>
              <w:jc w:val="both"/>
              <w:rPr>
                <w:rFonts w:ascii="Noto Sans" w:eastAsia="Montserrat Medium" w:hAnsi="Noto Sans" w:cs="Noto Sans"/>
                <w:color w:val="000000"/>
                <w:sz w:val="18"/>
                <w:szCs w:val="18"/>
              </w:rPr>
            </w:pPr>
          </w:p>
          <w:p w14:paraId="598E7547" w14:textId="6E3BE420"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La mano de obra del personal deberá ser calificado y certificado para trabajos y lavado de cristales en altura.</w:t>
            </w:r>
          </w:p>
          <w:p w14:paraId="4935FDE2" w14:textId="7128A77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El producto líquido extra concentrado y que sea diseñado especialmente para el lavado de cristales. Que contenga detergentes sintéticos, emulsificantes y humectantes de gran poder disolvente, para efectuar un lavado rápida y efectiva, no sea inhibido por las sales del agua y que no deje ninguna marca sobre las superficies, excelente humectación por sus agentes secantes. El producto deberá contener materiales completamente neutros, por lo cual que no afecte a ningún objeto, sensible a los limpiadores comunes. Que sea un producto 100% biodegradable y que cuenten con certificado avalado por un laboratorio tercero.</w:t>
            </w:r>
          </w:p>
          <w:p w14:paraId="37599FD1" w14:textId="1C73371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El personal deberá tener herramientas y equipamiento de seguridad necesario para la correcta ejecución del trabajo: Cuerdas de seguridad, cuerdas de vida, andamios de seguridad, estructura de anclaje, arnés de seguridad cascos, chalecos, botas de seguridad, lentes de seguridad y herramientas menores.</w:t>
            </w:r>
          </w:p>
          <w:p w14:paraId="0454F12B" w14:textId="5282DCD1"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La empresa tendrá que exhibir comprobantes del IMSS con las especificaciones de riesgo necesarias para la ejecución del servicio Clase V, Fracción 424 PSRT 7.58875.</w:t>
            </w:r>
          </w:p>
          <w:p w14:paraId="49B4A2BC" w14:textId="77777777" w:rsidR="00133B22" w:rsidRPr="00172694" w:rsidRDefault="00133B22" w:rsidP="00133B22">
            <w:pPr>
              <w:jc w:val="both"/>
              <w:rPr>
                <w:rFonts w:ascii="Noto Sans" w:eastAsia="Montserrat Medium" w:hAnsi="Noto Sans" w:cs="Noto Sans"/>
                <w:color w:val="000000"/>
                <w:sz w:val="18"/>
                <w:szCs w:val="18"/>
              </w:rPr>
            </w:pPr>
          </w:p>
          <w:p w14:paraId="31D3F544" w14:textId="6B0F92CD" w:rsidR="00133B22" w:rsidRPr="00172694" w:rsidRDefault="00133B22" w:rsidP="00FB1727">
            <w:pPr>
              <w:pStyle w:val="Prrafodelista"/>
              <w:numPr>
                <w:ilvl w:val="0"/>
                <w:numId w:val="7"/>
              </w:numPr>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 xml:space="preserve">MANTENIMIENTO CORRECTIVO: PLANTA DE EMERGENCIA DEL </w:t>
            </w:r>
            <w:r w:rsidR="00B364E5" w:rsidRPr="00172694">
              <w:rPr>
                <w:rFonts w:ascii="Noto Sans" w:eastAsia="Montserrat Medium" w:hAnsi="Noto Sans" w:cs="Noto Sans"/>
                <w:b/>
                <w:bCs/>
                <w:color w:val="000000"/>
                <w:sz w:val="18"/>
                <w:szCs w:val="18"/>
              </w:rPr>
              <w:t>CENDI</w:t>
            </w:r>
          </w:p>
          <w:p w14:paraId="2B750BEB" w14:textId="77777777" w:rsidR="00133B22" w:rsidRPr="00172694" w:rsidRDefault="00133B22" w:rsidP="00133B22">
            <w:pPr>
              <w:jc w:val="both"/>
              <w:rPr>
                <w:rFonts w:ascii="Noto Sans" w:eastAsia="Montserrat Medium" w:hAnsi="Noto Sans" w:cs="Noto Sans"/>
                <w:color w:val="000000"/>
                <w:sz w:val="18"/>
                <w:szCs w:val="18"/>
              </w:rPr>
            </w:pPr>
          </w:p>
          <w:p w14:paraId="44570485" w14:textId="77777777"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El Mantenimiento correctivo, incluye refacciones, materiales, insumos y mano de obra necesarios para garantizar el óptimo funcionamiento del sistema de la planta de emergencia y deberá realizarse una vez que se cuente con la libranza correspondiente. Así como de acuerdo con las necesidades del servicio.</w:t>
            </w:r>
          </w:p>
          <w:p w14:paraId="38899E54" w14:textId="77777777" w:rsidR="00133B22" w:rsidRPr="00172694" w:rsidRDefault="00133B22" w:rsidP="00133B22">
            <w:pPr>
              <w:jc w:val="both"/>
              <w:rPr>
                <w:rFonts w:ascii="Noto Sans" w:eastAsia="Montserrat Medium" w:hAnsi="Noto Sans" w:cs="Noto Sans"/>
                <w:color w:val="000000"/>
                <w:sz w:val="18"/>
                <w:szCs w:val="18"/>
              </w:rPr>
            </w:pPr>
          </w:p>
          <w:p w14:paraId="128BDD07" w14:textId="0DA221F1" w:rsidR="00133B22" w:rsidRPr="00172694" w:rsidRDefault="00F80E0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El Mantenimiento Correctivo consta de:</w:t>
            </w:r>
          </w:p>
          <w:p w14:paraId="1AAB0739" w14:textId="77777777" w:rsidR="00133B22" w:rsidRPr="00172694" w:rsidRDefault="00133B22" w:rsidP="00133B22">
            <w:pPr>
              <w:jc w:val="both"/>
              <w:rPr>
                <w:rFonts w:ascii="Noto Sans" w:eastAsia="Montserrat Medium" w:hAnsi="Noto Sans" w:cs="Noto Sans"/>
                <w:color w:val="000000"/>
                <w:sz w:val="18"/>
                <w:szCs w:val="18"/>
              </w:rPr>
            </w:pPr>
          </w:p>
          <w:p w14:paraId="08E8656D" w14:textId="723A31BB"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DE LUBRICACI</w:t>
            </w:r>
            <w:r w:rsidR="00F80E02" w:rsidRPr="00172694">
              <w:rPr>
                <w:rFonts w:ascii="Noto Sans" w:eastAsia="Montserrat Medium" w:hAnsi="Noto Sans" w:cs="Noto Sans"/>
                <w:b/>
                <w:bCs/>
                <w:color w:val="000000"/>
                <w:sz w:val="18"/>
                <w:szCs w:val="18"/>
              </w:rPr>
              <w:t>Ó</w:t>
            </w:r>
            <w:r w:rsidRPr="00172694">
              <w:rPr>
                <w:rFonts w:ascii="Noto Sans" w:eastAsia="Montserrat Medium" w:hAnsi="Noto Sans" w:cs="Noto Sans"/>
                <w:b/>
                <w:bCs/>
                <w:color w:val="000000"/>
                <w:sz w:val="18"/>
                <w:szCs w:val="18"/>
              </w:rPr>
              <w:t>N</w:t>
            </w:r>
          </w:p>
          <w:p w14:paraId="5687CBD5" w14:textId="4140E61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filtro de aceite.</w:t>
            </w:r>
          </w:p>
          <w:p w14:paraId="32A37DED" w14:textId="4BD7271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aceite. (Conforme a las necesidades)</w:t>
            </w:r>
          </w:p>
          <w:p w14:paraId="4522B4E1" w14:textId="1BA3FA70"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mangueras y conexiones.</w:t>
            </w:r>
          </w:p>
          <w:p w14:paraId="5F81F606" w14:textId="77777777" w:rsidR="00133B22" w:rsidRPr="00172694" w:rsidRDefault="00133B22" w:rsidP="00133B22">
            <w:pPr>
              <w:jc w:val="both"/>
              <w:rPr>
                <w:rFonts w:ascii="Noto Sans" w:eastAsia="Montserrat Medium" w:hAnsi="Noto Sans" w:cs="Noto Sans"/>
                <w:color w:val="000000"/>
                <w:sz w:val="18"/>
                <w:szCs w:val="18"/>
              </w:rPr>
            </w:pPr>
          </w:p>
          <w:p w14:paraId="783F1D6B" w14:textId="52124358"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DE ENFRIAMIENTO</w:t>
            </w:r>
          </w:p>
          <w:p w14:paraId="285888B6" w14:textId="0D0684A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filtro de aire.</w:t>
            </w:r>
          </w:p>
          <w:p w14:paraId="678164E3" w14:textId="7C46C663"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filtro de agua.</w:t>
            </w:r>
          </w:p>
          <w:p w14:paraId="6A085033" w14:textId="24FB28A0"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agua al radiador.</w:t>
            </w:r>
          </w:p>
          <w:p w14:paraId="5BF99868" w14:textId="3C2EC97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Suministro de anticongelante.</w:t>
            </w:r>
          </w:p>
          <w:p w14:paraId="1158AC7E" w14:textId="21AE611C" w:rsidR="00133B22" w:rsidRPr="00172694" w:rsidRDefault="00133B22" w:rsidP="00133B22">
            <w:pPr>
              <w:jc w:val="both"/>
              <w:rPr>
                <w:rFonts w:ascii="Noto Sans" w:eastAsia="Montserrat Medium" w:hAnsi="Noto Sans" w:cs="Noto Sans"/>
                <w:color w:val="000000"/>
                <w:sz w:val="18"/>
                <w:szCs w:val="18"/>
              </w:rPr>
            </w:pPr>
          </w:p>
          <w:p w14:paraId="12B26E9C" w14:textId="4C87FE2B"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DE COMBUSTIBLE</w:t>
            </w:r>
          </w:p>
          <w:p w14:paraId="624A16E2" w14:textId="6067202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filtro de combustible.</w:t>
            </w:r>
          </w:p>
          <w:p w14:paraId="4F5CCF7E" w14:textId="79BF7CE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Combustible, en caso de que el nivel este por debajo del 80 %, se llevará el </w:t>
            </w:r>
            <w:r w:rsidRPr="00172694">
              <w:rPr>
                <w:rFonts w:ascii="Noto Sans" w:eastAsia="Montserrat Medium" w:hAnsi="Noto Sans" w:cs="Noto Sans"/>
                <w:color w:val="000000"/>
                <w:sz w:val="18"/>
                <w:szCs w:val="18"/>
              </w:rPr>
              <w:tab/>
              <w:t>porcentaje antes mencionado.</w:t>
            </w:r>
          </w:p>
          <w:p w14:paraId="3690E420" w14:textId="0F9AD296"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lastRenderedPageBreak/>
              <w:t>Reparación de tuberías y conexiones,</w:t>
            </w:r>
          </w:p>
          <w:p w14:paraId="6F8C60CF" w14:textId="77777777" w:rsidR="00133B22" w:rsidRPr="00172694" w:rsidRDefault="00133B22" w:rsidP="00133B22">
            <w:pPr>
              <w:jc w:val="both"/>
              <w:rPr>
                <w:rFonts w:ascii="Noto Sans" w:eastAsia="Montserrat Medium" w:hAnsi="Noto Sans" w:cs="Noto Sans"/>
                <w:color w:val="000000"/>
                <w:sz w:val="18"/>
                <w:szCs w:val="18"/>
              </w:rPr>
            </w:pPr>
          </w:p>
          <w:p w14:paraId="5B17B05A" w14:textId="182EA445"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SISTEMA ELÉCTRICO</w:t>
            </w:r>
          </w:p>
          <w:p w14:paraId="36D56029" w14:textId="6BC750AF"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batería. (En caso necesario)</w:t>
            </w:r>
          </w:p>
          <w:p w14:paraId="32D6DB37" w14:textId="40150CF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Desulfateado de bornes,</w:t>
            </w:r>
          </w:p>
          <w:p w14:paraId="77A48A0B" w14:textId="3229D7A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Colocación de Protecciones de </w:t>
            </w:r>
            <w:r w:rsidR="002A52E5" w:rsidRPr="00172694">
              <w:rPr>
                <w:rFonts w:ascii="Noto Sans" w:eastAsia="Montserrat Medium" w:hAnsi="Noto Sans" w:cs="Noto Sans"/>
                <w:color w:val="000000"/>
                <w:sz w:val="18"/>
                <w:szCs w:val="18"/>
              </w:rPr>
              <w:t>Anti sulfatación</w:t>
            </w:r>
            <w:r w:rsidRPr="00172694">
              <w:rPr>
                <w:rFonts w:ascii="Noto Sans" w:eastAsia="Montserrat Medium" w:hAnsi="Noto Sans" w:cs="Noto Sans"/>
                <w:color w:val="000000"/>
                <w:sz w:val="18"/>
                <w:szCs w:val="18"/>
              </w:rPr>
              <w:t>.</w:t>
            </w:r>
          </w:p>
          <w:p w14:paraId="7E50C99E" w14:textId="5E716323"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cableado, conexiones y aparatos de medición, en caso de que se requiera.</w:t>
            </w:r>
          </w:p>
          <w:p w14:paraId="7C53BBE3" w14:textId="77777777" w:rsidR="00133B22" w:rsidRPr="00172694" w:rsidRDefault="00133B22" w:rsidP="00133B22">
            <w:pPr>
              <w:jc w:val="both"/>
              <w:rPr>
                <w:rFonts w:ascii="Noto Sans" w:eastAsia="Montserrat Medium" w:hAnsi="Noto Sans" w:cs="Noto Sans"/>
                <w:color w:val="000000"/>
                <w:sz w:val="18"/>
                <w:szCs w:val="18"/>
              </w:rPr>
            </w:pPr>
          </w:p>
          <w:p w14:paraId="6B6BA42C" w14:textId="5060AD14"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TABLERO DE TRANSFERENCIA Y GENERADOR</w:t>
            </w:r>
          </w:p>
          <w:p w14:paraId="1B862B84" w14:textId="36517EF5"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Cambio de cableado y conexiones.</w:t>
            </w:r>
          </w:p>
          <w:p w14:paraId="0540206D" w14:textId="2959D09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Reparación de aparatos de medición.</w:t>
            </w:r>
          </w:p>
          <w:p w14:paraId="0828B54A" w14:textId="3CE899D6"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Reparación de relevadores. </w:t>
            </w:r>
          </w:p>
          <w:p w14:paraId="1CBF9A7F" w14:textId="597E13B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Reparación de interruptores y conmutadores.  </w:t>
            </w:r>
          </w:p>
          <w:p w14:paraId="7D96BFF7" w14:textId="5B1902E5"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Reparación de luces indicadoras. </w:t>
            </w:r>
          </w:p>
          <w:p w14:paraId="1B4F7206" w14:textId="7B2D01D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Reparación de los contactores.</w:t>
            </w:r>
          </w:p>
          <w:p w14:paraId="51D61D6E" w14:textId="77777777" w:rsidR="00133B22" w:rsidRPr="00172694" w:rsidRDefault="00133B22" w:rsidP="00133B22">
            <w:pPr>
              <w:jc w:val="both"/>
              <w:rPr>
                <w:rFonts w:ascii="Noto Sans" w:eastAsia="Montserrat Medium" w:hAnsi="Noto Sans" w:cs="Noto Sans"/>
                <w:color w:val="000000"/>
                <w:sz w:val="18"/>
                <w:szCs w:val="18"/>
              </w:rPr>
            </w:pPr>
          </w:p>
          <w:p w14:paraId="1E33E938" w14:textId="4230D1E1"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Dentro del servicio de mantenimiento correctivo deberán de </w:t>
            </w:r>
            <w:r w:rsidR="00E9283E" w:rsidRPr="00172694">
              <w:rPr>
                <w:rFonts w:ascii="Noto Sans" w:eastAsia="Montserrat Medium" w:hAnsi="Noto Sans" w:cs="Noto Sans"/>
                <w:color w:val="000000"/>
                <w:sz w:val="18"/>
                <w:szCs w:val="18"/>
              </w:rPr>
              <w:t>i</w:t>
            </w:r>
            <w:r w:rsidRPr="00172694">
              <w:rPr>
                <w:rFonts w:ascii="Noto Sans" w:eastAsia="Montserrat Medium" w:hAnsi="Noto Sans" w:cs="Noto Sans"/>
                <w:color w:val="000000"/>
                <w:sz w:val="18"/>
                <w:szCs w:val="18"/>
              </w:rPr>
              <w:t>ncluirse, para el tablero de transferencia considerar el apriete de las terminales, programación del tablero, reemplazo de interruptores termo magnéticos, zapatas, terminales, y todo aquello que garantice el óptimo funcionamiento del tablero ante una falla en el suministro de energía eléctrica.</w:t>
            </w:r>
          </w:p>
          <w:p w14:paraId="4886BE2B" w14:textId="77777777" w:rsidR="00133B22" w:rsidRPr="00172694" w:rsidRDefault="00133B22" w:rsidP="00133B22">
            <w:pPr>
              <w:jc w:val="both"/>
              <w:rPr>
                <w:rFonts w:ascii="Noto Sans" w:eastAsia="Montserrat Medium" w:hAnsi="Noto Sans" w:cs="Noto Sans"/>
                <w:color w:val="000000"/>
                <w:sz w:val="18"/>
                <w:szCs w:val="18"/>
              </w:rPr>
            </w:pPr>
          </w:p>
          <w:p w14:paraId="743A53A1" w14:textId="77777777" w:rsidR="00133B22" w:rsidRPr="00172694" w:rsidRDefault="00133B22" w:rsidP="00133B22">
            <w:pPr>
              <w:jc w:val="both"/>
              <w:rPr>
                <w:rFonts w:ascii="Noto Sans" w:eastAsia="Montserrat Medium" w:hAnsi="Noto Sans" w:cs="Noto Sans"/>
                <w:i/>
                <w:iCs/>
                <w:color w:val="000000"/>
                <w:sz w:val="18"/>
                <w:szCs w:val="18"/>
              </w:rPr>
            </w:pPr>
            <w:r w:rsidRPr="00172694">
              <w:rPr>
                <w:rFonts w:ascii="Noto Sans" w:eastAsia="Montserrat Medium" w:hAnsi="Noto Sans" w:cs="Noto Sans"/>
                <w:i/>
                <w:iCs/>
                <w:color w:val="000000"/>
                <w:sz w:val="18"/>
                <w:szCs w:val="18"/>
              </w:rPr>
              <w:t>NOTA: Los trabajos mencionados son de carácter enunciativo, más no limitativo.</w:t>
            </w:r>
          </w:p>
          <w:p w14:paraId="7CA749C9" w14:textId="77777777" w:rsidR="00133B22" w:rsidRPr="00172694" w:rsidRDefault="00133B22" w:rsidP="00133B22">
            <w:pPr>
              <w:jc w:val="both"/>
              <w:rPr>
                <w:rFonts w:ascii="Noto Sans" w:eastAsia="Montserrat Medium" w:hAnsi="Noto Sans" w:cs="Noto Sans"/>
                <w:color w:val="000000"/>
                <w:sz w:val="18"/>
                <w:szCs w:val="18"/>
              </w:rPr>
            </w:pPr>
          </w:p>
          <w:p w14:paraId="38C69F6D" w14:textId="1A849D00"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RESUMEN DE MANTENIMIENTOS DE EQUIPOS ELECTRICOS, EQUIPOS HIDRONEUMATICOS, CONTRA IN</w:t>
            </w:r>
            <w:r w:rsidR="00B364E5" w:rsidRPr="00172694">
              <w:rPr>
                <w:rFonts w:ascii="Noto Sans" w:eastAsia="Montserrat Medium" w:hAnsi="Noto Sans" w:cs="Noto Sans"/>
                <w:b/>
                <w:bCs/>
                <w:color w:val="000000"/>
                <w:sz w:val="18"/>
                <w:szCs w:val="18"/>
              </w:rPr>
              <w:t>CENDI</w:t>
            </w:r>
            <w:r w:rsidRPr="00172694">
              <w:rPr>
                <w:rFonts w:ascii="Noto Sans" w:eastAsia="Montserrat Medium" w:hAnsi="Noto Sans" w:cs="Noto Sans"/>
                <w:b/>
                <w:bCs/>
                <w:color w:val="000000"/>
                <w:sz w:val="18"/>
                <w:szCs w:val="18"/>
              </w:rPr>
              <w:t>O Y BOMBAS CENTRIFUGAS Y BOMBAS DE ACHIQUE EN EL INMUEBLE DE CONSTITUYENTES 1046:</w:t>
            </w:r>
          </w:p>
          <w:p w14:paraId="36DEF8BB" w14:textId="77777777" w:rsidR="00133B22" w:rsidRPr="00172694" w:rsidRDefault="00133B22" w:rsidP="00133B22">
            <w:pPr>
              <w:jc w:val="both"/>
              <w:rPr>
                <w:rFonts w:ascii="Noto Sans" w:eastAsia="Montserrat Medium" w:hAnsi="Noto Sans" w:cs="Noto Sans"/>
                <w:color w:val="000000"/>
                <w:sz w:val="18"/>
                <w:szCs w:val="18"/>
              </w:rPr>
            </w:pPr>
          </w:p>
          <w:p w14:paraId="22F8F980" w14:textId="4788D34D"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MANTENIMIENTOS PREVENTIVOS EN EL INMUEBLE DE CONSTITUYENTES 1046.</w:t>
            </w:r>
          </w:p>
          <w:p w14:paraId="671F1320" w14:textId="77777777" w:rsidR="00BC7733" w:rsidRPr="00172694" w:rsidRDefault="00BC7733" w:rsidP="00133B22">
            <w:pPr>
              <w:jc w:val="both"/>
              <w:rPr>
                <w:rFonts w:ascii="Noto Sans" w:eastAsia="Montserrat Medium" w:hAnsi="Noto Sans" w:cs="Noto Sans"/>
                <w:b/>
                <w:bCs/>
                <w:color w:val="000000"/>
                <w:sz w:val="18"/>
                <w:szCs w:val="18"/>
              </w:rPr>
            </w:pPr>
          </w:p>
          <w:p w14:paraId="448855A1" w14:textId="15EB024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Mantenimiento preventivo a Bomba Centrífuga de sistema contra in</w:t>
            </w:r>
            <w:r w:rsidR="00DC0833" w:rsidRPr="00172694">
              <w:rPr>
                <w:rFonts w:ascii="Noto Sans" w:eastAsia="Montserrat Medium" w:hAnsi="Noto Sans" w:cs="Noto Sans"/>
                <w:color w:val="000000"/>
                <w:sz w:val="18"/>
                <w:szCs w:val="18"/>
              </w:rPr>
              <w:t>cendio</w:t>
            </w:r>
            <w:r w:rsidRPr="00172694">
              <w:rPr>
                <w:rFonts w:ascii="Noto Sans" w:eastAsia="Montserrat Medium" w:hAnsi="Noto Sans" w:cs="Noto Sans"/>
                <w:color w:val="000000"/>
                <w:sz w:val="18"/>
                <w:szCs w:val="18"/>
              </w:rPr>
              <w:t xml:space="preserve">, toma de valores y lecturas, incluye mano de obra equipo de medición, herramientas, pruebas de funcionamiento. </w:t>
            </w:r>
          </w:p>
          <w:p w14:paraId="3D49C8D2" w14:textId="53C1A94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Mantenimiento preventivo a Bomba Centrífuga de achique en cárcamo de </w:t>
            </w:r>
            <w:r w:rsidR="00BC7733" w:rsidRPr="00172694">
              <w:rPr>
                <w:rFonts w:ascii="Noto Sans" w:eastAsia="Montserrat Medium" w:hAnsi="Noto Sans" w:cs="Noto Sans"/>
                <w:color w:val="000000"/>
                <w:sz w:val="18"/>
                <w:szCs w:val="18"/>
              </w:rPr>
              <w:t>desazolve</w:t>
            </w:r>
            <w:r w:rsidRPr="00172694">
              <w:rPr>
                <w:rFonts w:ascii="Noto Sans" w:eastAsia="Montserrat Medium" w:hAnsi="Noto Sans" w:cs="Noto Sans"/>
                <w:color w:val="000000"/>
                <w:sz w:val="18"/>
                <w:szCs w:val="18"/>
              </w:rPr>
              <w:t xml:space="preserve"> de agua pluviales entrada de estacionamiento, incluye limpieza y lubricación de componentes, mano de obra, herramientas, pruebas de funcionamiento. </w:t>
            </w:r>
          </w:p>
          <w:p w14:paraId="52A9F721" w14:textId="5410EEC4"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Mantenimiento preventivo sistema hidroneumático, incluye bomba centrífuga de hidroneumático, incluye mano de obra, toma de valores, revisión de buen funcionamiento, detección de fugas, verificación de presiones, limpieza, equipo de medición, herramientas, pruebas de buen funcionamiento.</w:t>
            </w:r>
          </w:p>
          <w:p w14:paraId="5D7A9AD5" w14:textId="2A372C7E"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Mantenimiento preventivo a Planta de Emergencia Cummins modelo 6BT5.9, incluye mano de obra, retiro de aceite y anticongelante existente, suministro de aceite y anticongelante, filtros, toma de lecturas, limpieza de equipo, verificación de voltajes, pruebas de arranque y paro, equipo de medición, herramientas, disposición final de residuos peligrosos. </w:t>
            </w:r>
          </w:p>
          <w:p w14:paraId="4392C228" w14:textId="5CA2FD17"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Mantenimiento preventivo a 6 tableros I line auto soportado de 10000 AMP, incluye mano de obra, limpieza interna y externa, reapriete de conexiones, lectura de valores de voltajes, corriente, temperatura, secuencia de fases, peinado e identificación de cables, toma de imágenes termo gráficas con cámara termográfica, equipo de medición certificado.</w:t>
            </w:r>
          </w:p>
          <w:p w14:paraId="702F5E22" w14:textId="312038C8"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Mantenimiento preventivo a 3 tableros de distribución QO2, incluye mano de obra, limpieza interna y externa, reapriete de conexiones, lectura de valores de voltajes, corriente, temperatura, secuencia de fases, peinado e </w:t>
            </w:r>
            <w:r w:rsidRPr="00172694">
              <w:rPr>
                <w:rFonts w:ascii="Noto Sans" w:eastAsia="Montserrat Medium" w:hAnsi="Noto Sans" w:cs="Noto Sans"/>
                <w:color w:val="000000"/>
                <w:sz w:val="18"/>
                <w:szCs w:val="18"/>
              </w:rPr>
              <w:lastRenderedPageBreak/>
              <w:t>identificación de cables, toma de imágenes termo gráficas con cámara termográfica, equipo de medición certificado.</w:t>
            </w:r>
          </w:p>
          <w:p w14:paraId="643B23E1" w14:textId="78899B4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Mantenimiento preventivo a subestación compacta de 750 KVA, 25 KV, incluye tramites de libranza ante CFE, equipo de seguridad especial conforme a la norma, obtención de imágenes térmicas con cámara termográfica, medición de parámetros, reapriete de tornillería en general, revisión de aceite, revisión general de funcionamiento, limpieza interior, limpieza exterior, ajuste y lubricación de mecanismos de operación, disparo de seccionadores e interruptores generales, medición de resistencia de aislamiento del pararrayos de subestación y acometida, muestreo de aceite para análisis en laboratorio, filtración de aceite de transformador, el equipo de medición se encuentra certificado, revisar bomba de achique en sótano 1. </w:t>
            </w:r>
          </w:p>
          <w:p w14:paraId="5D911F29" w14:textId="77777777" w:rsidR="00133B22" w:rsidRPr="00172694" w:rsidRDefault="00133B22" w:rsidP="00133B22">
            <w:pPr>
              <w:jc w:val="both"/>
              <w:rPr>
                <w:rFonts w:ascii="Noto Sans" w:eastAsia="Montserrat Medium" w:hAnsi="Noto Sans" w:cs="Noto Sans"/>
                <w:color w:val="000000"/>
                <w:sz w:val="18"/>
                <w:szCs w:val="18"/>
              </w:rPr>
            </w:pPr>
          </w:p>
          <w:p w14:paraId="23654615" w14:textId="77777777"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MANTENIMIENTOS CORRECTIVOS EN EL INMUEBLE DE CONSTITUYENTES 1046</w:t>
            </w:r>
          </w:p>
          <w:p w14:paraId="7F3E5377" w14:textId="77777777" w:rsidR="00133B22" w:rsidRPr="00172694" w:rsidRDefault="00133B22" w:rsidP="00133B22">
            <w:pPr>
              <w:jc w:val="both"/>
              <w:rPr>
                <w:rFonts w:ascii="Noto Sans" w:eastAsia="Montserrat Medium" w:hAnsi="Noto Sans" w:cs="Noto Sans"/>
                <w:color w:val="000000"/>
                <w:sz w:val="18"/>
                <w:szCs w:val="18"/>
              </w:rPr>
            </w:pPr>
          </w:p>
          <w:p w14:paraId="1514F325" w14:textId="63D4120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Mantenimiento correctivo a motor de sistema contra in</w:t>
            </w:r>
            <w:r w:rsidR="00AC4E04" w:rsidRPr="00172694">
              <w:rPr>
                <w:rFonts w:ascii="Noto Sans" w:eastAsia="Montserrat Medium" w:hAnsi="Noto Sans" w:cs="Noto Sans"/>
                <w:color w:val="000000"/>
                <w:sz w:val="18"/>
                <w:szCs w:val="18"/>
              </w:rPr>
              <w:t>cendi</w:t>
            </w:r>
            <w:r w:rsidRPr="00172694">
              <w:rPr>
                <w:rFonts w:ascii="Noto Sans" w:eastAsia="Montserrat Medium" w:hAnsi="Noto Sans" w:cs="Noto Sans"/>
                <w:color w:val="000000"/>
                <w:sz w:val="18"/>
                <w:szCs w:val="18"/>
              </w:rPr>
              <w:t>os, incluye cambio de batería AM-42-400, aceite y filtros, mano de obra, equipo de medición, herramientas, acarreo de residuos peligrosos, pruebas de buen funcionamiento.</w:t>
            </w:r>
          </w:p>
          <w:p w14:paraId="5FC0901B" w14:textId="098D58BB"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Mantenimiento correctivo a cisterna sótano 1, incluye desazolve de contenido hasta 105 m3, limpieza interna con productos biodegradables, aplicación de pintura especializada epóxica de grado alimenticio, incluye mano de obra, materiales, herramienta y equipo especial limpieza. </w:t>
            </w:r>
          </w:p>
          <w:p w14:paraId="3D997284" w14:textId="77777777" w:rsidR="00133B22" w:rsidRPr="00172694" w:rsidRDefault="00133B22" w:rsidP="00133B22">
            <w:pPr>
              <w:jc w:val="both"/>
              <w:rPr>
                <w:rFonts w:ascii="Noto Sans" w:eastAsia="Montserrat Medium" w:hAnsi="Noto Sans" w:cs="Noto Sans"/>
                <w:color w:val="000000"/>
                <w:sz w:val="18"/>
                <w:szCs w:val="18"/>
              </w:rPr>
            </w:pPr>
          </w:p>
          <w:p w14:paraId="42CB0CD7" w14:textId="5BC2D8D8"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EL MANTENIMIENTO PREVENTIVO PARA AIRE ACONDICIONADO PORTÁTIL Y MINI</w:t>
            </w:r>
            <w:r w:rsidR="00DC49B7" w:rsidRPr="00172694">
              <w:rPr>
                <w:rFonts w:ascii="Noto Sans" w:eastAsia="Montserrat Medium" w:hAnsi="Noto Sans" w:cs="Noto Sans"/>
                <w:b/>
                <w:bCs/>
                <w:color w:val="000000"/>
                <w:sz w:val="18"/>
                <w:szCs w:val="18"/>
              </w:rPr>
              <w:t>S</w:t>
            </w:r>
            <w:r w:rsidRPr="00172694">
              <w:rPr>
                <w:rFonts w:ascii="Noto Sans" w:eastAsia="Montserrat Medium" w:hAnsi="Noto Sans" w:cs="Noto Sans"/>
                <w:b/>
                <w:bCs/>
                <w:color w:val="000000"/>
                <w:sz w:val="18"/>
                <w:szCs w:val="18"/>
              </w:rPr>
              <w:t>PLIT</w:t>
            </w:r>
          </w:p>
          <w:p w14:paraId="018031B7" w14:textId="77777777" w:rsidR="00BC7733" w:rsidRPr="00172694" w:rsidRDefault="00BC7733" w:rsidP="00133B22">
            <w:pPr>
              <w:jc w:val="both"/>
              <w:rPr>
                <w:rFonts w:ascii="Noto Sans" w:eastAsia="Montserrat Medium" w:hAnsi="Noto Sans" w:cs="Noto Sans"/>
                <w:color w:val="000000"/>
                <w:sz w:val="18"/>
                <w:szCs w:val="18"/>
              </w:rPr>
            </w:pPr>
          </w:p>
          <w:p w14:paraId="7A4478BA" w14:textId="2DFFEA09" w:rsidR="00133B22" w:rsidRPr="00172694" w:rsidRDefault="00BC7733"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C</w:t>
            </w:r>
            <w:r w:rsidR="00133B22" w:rsidRPr="00172694">
              <w:rPr>
                <w:rFonts w:ascii="Noto Sans" w:eastAsia="Montserrat Medium" w:hAnsi="Noto Sans" w:cs="Noto Sans"/>
                <w:color w:val="000000"/>
                <w:sz w:val="18"/>
                <w:szCs w:val="18"/>
              </w:rPr>
              <w:t xml:space="preserve">onsistirá en la revisión y limpieza de los equipos de aire acondicionado, cambio de mangueras y conectores en caso de fuga de refrigerante ecológico, relleno de gas ecológico, cambio de rodajas si es necesario. </w:t>
            </w:r>
          </w:p>
          <w:p w14:paraId="2FD87168" w14:textId="77777777" w:rsidR="00133B22" w:rsidRPr="00172694" w:rsidRDefault="00133B22" w:rsidP="00133B22">
            <w:pPr>
              <w:jc w:val="both"/>
              <w:rPr>
                <w:rFonts w:ascii="Noto Sans" w:eastAsia="Montserrat Medium" w:hAnsi="Noto Sans" w:cs="Noto Sans"/>
                <w:color w:val="000000"/>
                <w:sz w:val="18"/>
                <w:szCs w:val="18"/>
              </w:rPr>
            </w:pPr>
          </w:p>
          <w:p w14:paraId="1D837AAD" w14:textId="77777777"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MANTENIMIENTO PREVENTIVO PARA AIRE ACONDICIONADO PORTÁTIL</w:t>
            </w:r>
          </w:p>
          <w:p w14:paraId="5805F4CB" w14:textId="245EF0B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3 equipos en 1</w:t>
            </w:r>
          </w:p>
          <w:p w14:paraId="778D078E" w14:textId="0F09369F"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Funcionamiento silencioso</w:t>
            </w:r>
          </w:p>
          <w:p w14:paraId="7867BD6E" w14:textId="3D85351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Kit de instalación para ventana</w:t>
            </w:r>
          </w:p>
          <w:p w14:paraId="1073B1A0" w14:textId="6E0411C8" w:rsidR="00BC7733"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Refrigerante ecológico R410A</w:t>
            </w:r>
          </w:p>
          <w:p w14:paraId="74D1C007" w14:textId="77777777" w:rsidR="00484581" w:rsidRPr="00172694" w:rsidRDefault="00484581" w:rsidP="00133B22">
            <w:pPr>
              <w:jc w:val="both"/>
              <w:rPr>
                <w:rFonts w:ascii="Noto Sans" w:eastAsia="Montserrat Medium" w:hAnsi="Noto Sans" w:cs="Noto San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1"/>
              <w:gridCol w:w="2126"/>
              <w:gridCol w:w="955"/>
              <w:gridCol w:w="970"/>
              <w:gridCol w:w="1477"/>
              <w:gridCol w:w="1559"/>
              <w:gridCol w:w="1577"/>
            </w:tblGrid>
            <w:tr w:rsidR="002A52E5" w:rsidRPr="00172694" w14:paraId="6B60C0CF" w14:textId="77777777" w:rsidTr="00DC49B7">
              <w:trPr>
                <w:trHeight w:val="20"/>
                <w:jc w:val="center"/>
              </w:trPr>
              <w:tc>
                <w:tcPr>
                  <w:tcW w:w="671" w:type="dxa"/>
                  <w:shd w:val="clear" w:color="auto" w:fill="691C32"/>
                  <w:noWrap/>
                  <w:vAlign w:val="center"/>
                </w:tcPr>
                <w:p w14:paraId="417201A5" w14:textId="0A07CA5A" w:rsidR="00BC7733" w:rsidRPr="00172694" w:rsidRDefault="002A52E5"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No. Inv.</w:t>
                  </w:r>
                </w:p>
              </w:tc>
              <w:tc>
                <w:tcPr>
                  <w:tcW w:w="2126" w:type="dxa"/>
                  <w:shd w:val="clear" w:color="auto" w:fill="691C32"/>
                  <w:noWrap/>
                  <w:vAlign w:val="center"/>
                </w:tcPr>
                <w:p w14:paraId="4DB5EB76" w14:textId="2DA8ABA4" w:rsidR="00BC7733" w:rsidRPr="00172694" w:rsidRDefault="002A52E5"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Descripción</w:t>
                  </w:r>
                </w:p>
              </w:tc>
              <w:tc>
                <w:tcPr>
                  <w:tcW w:w="955" w:type="dxa"/>
                  <w:shd w:val="clear" w:color="auto" w:fill="691C32"/>
                  <w:noWrap/>
                  <w:vAlign w:val="center"/>
                </w:tcPr>
                <w:p w14:paraId="5716E382" w14:textId="76B3E307" w:rsidR="00BC7733" w:rsidRPr="00172694" w:rsidRDefault="002A52E5"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Marca</w:t>
                  </w:r>
                </w:p>
              </w:tc>
              <w:tc>
                <w:tcPr>
                  <w:tcW w:w="970" w:type="dxa"/>
                  <w:shd w:val="clear" w:color="auto" w:fill="691C32"/>
                  <w:noWrap/>
                  <w:vAlign w:val="center"/>
                </w:tcPr>
                <w:p w14:paraId="2422E3AC" w14:textId="6389CC03" w:rsidR="00BC7733" w:rsidRPr="00172694" w:rsidRDefault="002A52E5"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Modelo</w:t>
                  </w:r>
                </w:p>
              </w:tc>
              <w:tc>
                <w:tcPr>
                  <w:tcW w:w="1477" w:type="dxa"/>
                  <w:shd w:val="clear" w:color="auto" w:fill="691C32"/>
                  <w:noWrap/>
                  <w:vAlign w:val="center"/>
                </w:tcPr>
                <w:p w14:paraId="6984F11C" w14:textId="002EC486" w:rsidR="00BC7733" w:rsidRPr="00172694" w:rsidRDefault="002A52E5"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No. de Serie</w:t>
                  </w:r>
                </w:p>
              </w:tc>
              <w:tc>
                <w:tcPr>
                  <w:tcW w:w="1559" w:type="dxa"/>
                  <w:shd w:val="clear" w:color="auto" w:fill="691C32"/>
                  <w:noWrap/>
                  <w:vAlign w:val="center"/>
                </w:tcPr>
                <w:p w14:paraId="2C229EC8" w14:textId="207E8136" w:rsidR="00BC7733" w:rsidRPr="00172694" w:rsidRDefault="002A52E5"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Ubicación</w:t>
                  </w:r>
                </w:p>
              </w:tc>
              <w:tc>
                <w:tcPr>
                  <w:tcW w:w="1577" w:type="dxa"/>
                  <w:shd w:val="clear" w:color="auto" w:fill="691C32"/>
                  <w:noWrap/>
                  <w:vAlign w:val="center"/>
                </w:tcPr>
                <w:p w14:paraId="47322FCE" w14:textId="3CED570F" w:rsidR="00BC7733" w:rsidRPr="00172694" w:rsidRDefault="002A52E5"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Observación</w:t>
                  </w:r>
                </w:p>
              </w:tc>
            </w:tr>
            <w:tr w:rsidR="00BC7733" w:rsidRPr="00172694" w14:paraId="616785F8" w14:textId="77777777" w:rsidTr="00DC49B7">
              <w:trPr>
                <w:trHeight w:val="20"/>
                <w:jc w:val="center"/>
              </w:trPr>
              <w:tc>
                <w:tcPr>
                  <w:tcW w:w="671" w:type="dxa"/>
                  <w:shd w:val="clear" w:color="auto" w:fill="auto"/>
                  <w:noWrap/>
                  <w:vAlign w:val="center"/>
                </w:tcPr>
                <w:p w14:paraId="79D1B045" w14:textId="77777777" w:rsidR="00BC7733" w:rsidRPr="00172694" w:rsidRDefault="00BC7733"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54286</w:t>
                  </w:r>
                </w:p>
              </w:tc>
              <w:tc>
                <w:tcPr>
                  <w:tcW w:w="2126" w:type="dxa"/>
                  <w:shd w:val="clear" w:color="auto" w:fill="auto"/>
                  <w:noWrap/>
                  <w:vAlign w:val="center"/>
                </w:tcPr>
                <w:p w14:paraId="7C6436A2" w14:textId="7B53981C" w:rsidR="00BC7733" w:rsidRPr="00172694" w:rsidRDefault="00791C04" w:rsidP="00DC49B7">
                  <w:pPr>
                    <w:spacing w:line="256" w:lineRule="auto"/>
                    <w:jc w:val="both"/>
                    <w:rPr>
                      <w:rFonts w:ascii="Noto Sans" w:hAnsi="Noto Sans" w:cs="Noto Sans"/>
                      <w:sz w:val="16"/>
                      <w:szCs w:val="16"/>
                      <w:lang w:eastAsia="es-MX"/>
                    </w:rPr>
                  </w:pPr>
                  <w:r w:rsidRPr="00172694">
                    <w:rPr>
                      <w:rFonts w:ascii="Noto Sans" w:hAnsi="Noto Sans" w:cs="Noto Sans"/>
                      <w:sz w:val="16"/>
                      <w:szCs w:val="16"/>
                      <w:lang w:eastAsia="es-MX"/>
                    </w:rPr>
                    <w:t>Equipo de aire y calefacción de 12.000 btu.s</w:t>
                  </w:r>
                </w:p>
              </w:tc>
              <w:tc>
                <w:tcPr>
                  <w:tcW w:w="955" w:type="dxa"/>
                  <w:shd w:val="clear" w:color="auto" w:fill="auto"/>
                  <w:noWrap/>
                  <w:vAlign w:val="center"/>
                </w:tcPr>
                <w:p w14:paraId="2B90D086"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L.G.</w:t>
                  </w:r>
                </w:p>
              </w:tc>
              <w:tc>
                <w:tcPr>
                  <w:tcW w:w="970" w:type="dxa"/>
                  <w:shd w:val="clear" w:color="auto" w:fill="auto"/>
                  <w:noWrap/>
                  <w:vAlign w:val="center"/>
                </w:tcPr>
                <w:p w14:paraId="6D9C7F44"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LP1214GXR</w:t>
                  </w:r>
                </w:p>
              </w:tc>
              <w:tc>
                <w:tcPr>
                  <w:tcW w:w="1477" w:type="dxa"/>
                  <w:shd w:val="clear" w:color="auto" w:fill="auto"/>
                  <w:noWrap/>
                  <w:vAlign w:val="center"/>
                </w:tcPr>
                <w:p w14:paraId="27CB44B2"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405CYRN00638</w:t>
                  </w:r>
                </w:p>
              </w:tc>
              <w:tc>
                <w:tcPr>
                  <w:tcW w:w="1559" w:type="dxa"/>
                  <w:shd w:val="clear" w:color="auto" w:fill="auto"/>
                  <w:noWrap/>
                  <w:vAlign w:val="center"/>
                </w:tcPr>
                <w:p w14:paraId="3C173735" w14:textId="617941AB" w:rsidR="00BC7733" w:rsidRPr="00172694" w:rsidRDefault="00791C04"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Brujas</w:t>
                  </w:r>
                </w:p>
              </w:tc>
              <w:tc>
                <w:tcPr>
                  <w:tcW w:w="1577" w:type="dxa"/>
                  <w:shd w:val="clear" w:color="auto" w:fill="auto"/>
                  <w:noWrap/>
                  <w:vAlign w:val="center"/>
                </w:tcPr>
                <w:p w14:paraId="61ADBE39" w14:textId="3A61C4A4" w:rsidR="00BC7733" w:rsidRPr="00172694" w:rsidRDefault="002A52E5"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No funciona</w:t>
                  </w:r>
                </w:p>
              </w:tc>
            </w:tr>
            <w:tr w:rsidR="00BC7733" w:rsidRPr="00172694" w14:paraId="457A5059" w14:textId="77777777" w:rsidTr="00DC49B7">
              <w:trPr>
                <w:trHeight w:val="20"/>
                <w:jc w:val="center"/>
              </w:trPr>
              <w:tc>
                <w:tcPr>
                  <w:tcW w:w="671" w:type="dxa"/>
                  <w:shd w:val="clear" w:color="auto" w:fill="auto"/>
                  <w:noWrap/>
                  <w:vAlign w:val="center"/>
                </w:tcPr>
                <w:p w14:paraId="5B8B5F32" w14:textId="77777777" w:rsidR="00BC7733" w:rsidRPr="00172694" w:rsidRDefault="00BC7733"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38251</w:t>
                  </w:r>
                </w:p>
              </w:tc>
              <w:tc>
                <w:tcPr>
                  <w:tcW w:w="2126" w:type="dxa"/>
                  <w:shd w:val="clear" w:color="auto" w:fill="auto"/>
                  <w:noWrap/>
                  <w:vAlign w:val="center"/>
                </w:tcPr>
                <w:p w14:paraId="0CCFF4C8" w14:textId="083EF2B0" w:rsidR="00BC7733" w:rsidRPr="00172694" w:rsidRDefault="00791C04" w:rsidP="00DC49B7">
                  <w:pPr>
                    <w:spacing w:line="256" w:lineRule="auto"/>
                    <w:jc w:val="both"/>
                    <w:rPr>
                      <w:rFonts w:ascii="Noto Sans" w:hAnsi="Noto Sans" w:cs="Noto Sans"/>
                      <w:sz w:val="16"/>
                      <w:szCs w:val="16"/>
                      <w:lang w:eastAsia="es-MX"/>
                    </w:rPr>
                  </w:pPr>
                  <w:r w:rsidRPr="00172694">
                    <w:rPr>
                      <w:rFonts w:ascii="Noto Sans" w:hAnsi="Noto Sans" w:cs="Noto Sans"/>
                      <w:sz w:val="16"/>
                      <w:szCs w:val="16"/>
                      <w:lang w:eastAsia="es-MX"/>
                    </w:rPr>
                    <w:t>Aire acondicionado, beige, con rodajas</w:t>
                  </w:r>
                </w:p>
              </w:tc>
              <w:tc>
                <w:tcPr>
                  <w:tcW w:w="955" w:type="dxa"/>
                  <w:shd w:val="clear" w:color="auto" w:fill="auto"/>
                  <w:noWrap/>
                  <w:vAlign w:val="center"/>
                </w:tcPr>
                <w:p w14:paraId="20EE5A8D" w14:textId="34B1492A"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SOVEREIGN</w:t>
                  </w:r>
                </w:p>
              </w:tc>
              <w:tc>
                <w:tcPr>
                  <w:tcW w:w="970" w:type="dxa"/>
                  <w:shd w:val="clear" w:color="auto" w:fill="auto"/>
                  <w:noWrap/>
                  <w:vAlign w:val="center"/>
                </w:tcPr>
                <w:p w14:paraId="7314880B" w14:textId="105090C6"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ARP-1000M</w:t>
                  </w:r>
                </w:p>
              </w:tc>
              <w:tc>
                <w:tcPr>
                  <w:tcW w:w="1477" w:type="dxa"/>
                  <w:shd w:val="clear" w:color="auto" w:fill="auto"/>
                  <w:noWrap/>
                  <w:vAlign w:val="center"/>
                </w:tcPr>
                <w:p w14:paraId="75B4105E"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300698</w:t>
                  </w:r>
                </w:p>
              </w:tc>
              <w:tc>
                <w:tcPr>
                  <w:tcW w:w="1559" w:type="dxa"/>
                  <w:shd w:val="clear" w:color="auto" w:fill="auto"/>
                  <w:noWrap/>
                  <w:vAlign w:val="center"/>
                </w:tcPr>
                <w:p w14:paraId="17E4E874" w14:textId="3C217838" w:rsidR="00BC7733" w:rsidRPr="00172694" w:rsidRDefault="00791C04"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Mezanine</w:t>
                  </w:r>
                </w:p>
              </w:tc>
              <w:tc>
                <w:tcPr>
                  <w:tcW w:w="1577" w:type="dxa"/>
                  <w:shd w:val="clear" w:color="auto" w:fill="auto"/>
                  <w:noWrap/>
                  <w:vAlign w:val="center"/>
                </w:tcPr>
                <w:p w14:paraId="43B658D2" w14:textId="42F63E99" w:rsidR="00BC7733" w:rsidRPr="00172694" w:rsidRDefault="002A52E5"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No funciona</w:t>
                  </w:r>
                </w:p>
              </w:tc>
            </w:tr>
            <w:tr w:rsidR="00BC7733" w:rsidRPr="00172694" w14:paraId="7850E3A6" w14:textId="77777777" w:rsidTr="00DC49B7">
              <w:trPr>
                <w:trHeight w:val="20"/>
                <w:jc w:val="center"/>
              </w:trPr>
              <w:tc>
                <w:tcPr>
                  <w:tcW w:w="671" w:type="dxa"/>
                  <w:shd w:val="clear" w:color="auto" w:fill="auto"/>
                  <w:noWrap/>
                  <w:vAlign w:val="center"/>
                </w:tcPr>
                <w:p w14:paraId="00693AEE" w14:textId="77777777" w:rsidR="00BC7733" w:rsidRPr="00172694" w:rsidRDefault="00BC7733"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52514</w:t>
                  </w:r>
                </w:p>
              </w:tc>
              <w:tc>
                <w:tcPr>
                  <w:tcW w:w="2126" w:type="dxa"/>
                  <w:shd w:val="clear" w:color="auto" w:fill="auto"/>
                  <w:noWrap/>
                  <w:vAlign w:val="center"/>
                </w:tcPr>
                <w:p w14:paraId="600672B5" w14:textId="66CCB840" w:rsidR="00BC7733" w:rsidRPr="00172694" w:rsidRDefault="00791C04" w:rsidP="00DC49B7">
                  <w:pPr>
                    <w:spacing w:line="256" w:lineRule="auto"/>
                    <w:jc w:val="both"/>
                    <w:rPr>
                      <w:rFonts w:ascii="Noto Sans" w:hAnsi="Noto Sans" w:cs="Noto Sans"/>
                      <w:sz w:val="16"/>
                      <w:szCs w:val="16"/>
                      <w:lang w:eastAsia="es-MX"/>
                    </w:rPr>
                  </w:pPr>
                  <w:r w:rsidRPr="00172694">
                    <w:rPr>
                      <w:rFonts w:ascii="Noto Sans" w:hAnsi="Noto Sans" w:cs="Noto Sans"/>
                      <w:sz w:val="16"/>
                      <w:szCs w:val="16"/>
                      <w:lang w:eastAsia="es-MX"/>
                    </w:rPr>
                    <w:t>Equipo de aire acondicionado tipo pingüino</w:t>
                  </w:r>
                </w:p>
              </w:tc>
              <w:tc>
                <w:tcPr>
                  <w:tcW w:w="955" w:type="dxa"/>
                  <w:shd w:val="clear" w:color="auto" w:fill="auto"/>
                  <w:noWrap/>
                  <w:vAlign w:val="center"/>
                </w:tcPr>
                <w:p w14:paraId="726B7713"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DELONGHI</w:t>
                  </w:r>
                </w:p>
              </w:tc>
              <w:tc>
                <w:tcPr>
                  <w:tcW w:w="970" w:type="dxa"/>
                  <w:shd w:val="clear" w:color="auto" w:fill="auto"/>
                  <w:noWrap/>
                  <w:vAlign w:val="center"/>
                </w:tcPr>
                <w:p w14:paraId="1FC3FCA8"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SM</w:t>
                  </w:r>
                </w:p>
              </w:tc>
              <w:tc>
                <w:tcPr>
                  <w:tcW w:w="1477" w:type="dxa"/>
                  <w:shd w:val="clear" w:color="auto" w:fill="auto"/>
                  <w:noWrap/>
                  <w:vAlign w:val="center"/>
                </w:tcPr>
                <w:p w14:paraId="3CC06A1C"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P009189</w:t>
                  </w:r>
                </w:p>
              </w:tc>
              <w:tc>
                <w:tcPr>
                  <w:tcW w:w="1559" w:type="dxa"/>
                  <w:shd w:val="clear" w:color="auto" w:fill="auto"/>
                  <w:noWrap/>
                  <w:vAlign w:val="center"/>
                </w:tcPr>
                <w:p w14:paraId="3CB38D0A"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E1</w:t>
                  </w:r>
                </w:p>
              </w:tc>
              <w:tc>
                <w:tcPr>
                  <w:tcW w:w="1577" w:type="dxa"/>
                  <w:shd w:val="clear" w:color="auto" w:fill="auto"/>
                  <w:noWrap/>
                  <w:vAlign w:val="center"/>
                </w:tcPr>
                <w:p w14:paraId="4F367C71" w14:textId="6A3B5D74" w:rsidR="00BC7733" w:rsidRPr="00172694" w:rsidRDefault="002A52E5"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No funciona</w:t>
                  </w:r>
                </w:p>
              </w:tc>
            </w:tr>
            <w:tr w:rsidR="00BC7733" w:rsidRPr="00172694" w14:paraId="26597E04" w14:textId="77777777" w:rsidTr="00DC49B7">
              <w:trPr>
                <w:trHeight w:val="20"/>
                <w:jc w:val="center"/>
              </w:trPr>
              <w:tc>
                <w:tcPr>
                  <w:tcW w:w="671" w:type="dxa"/>
                  <w:shd w:val="clear" w:color="auto" w:fill="auto"/>
                  <w:noWrap/>
                  <w:vAlign w:val="center"/>
                </w:tcPr>
                <w:p w14:paraId="523A4706" w14:textId="77777777" w:rsidR="00BC7733" w:rsidRPr="00172694" w:rsidRDefault="00BC7733"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54276</w:t>
                  </w:r>
                </w:p>
              </w:tc>
              <w:tc>
                <w:tcPr>
                  <w:tcW w:w="2126" w:type="dxa"/>
                  <w:shd w:val="clear" w:color="auto" w:fill="auto"/>
                  <w:noWrap/>
                  <w:vAlign w:val="center"/>
                </w:tcPr>
                <w:p w14:paraId="20C3846D" w14:textId="46B20C1C" w:rsidR="00BC7733" w:rsidRPr="00172694" w:rsidRDefault="00791C04" w:rsidP="00DC49B7">
                  <w:pPr>
                    <w:spacing w:line="256" w:lineRule="auto"/>
                    <w:jc w:val="both"/>
                    <w:rPr>
                      <w:rFonts w:ascii="Noto Sans" w:hAnsi="Noto Sans" w:cs="Noto Sans"/>
                      <w:sz w:val="16"/>
                      <w:szCs w:val="16"/>
                      <w:lang w:eastAsia="es-MX"/>
                    </w:rPr>
                  </w:pPr>
                  <w:r w:rsidRPr="00172694">
                    <w:rPr>
                      <w:rFonts w:ascii="Noto Sans" w:hAnsi="Noto Sans" w:cs="Noto Sans"/>
                      <w:sz w:val="16"/>
                      <w:szCs w:val="16"/>
                      <w:lang w:eastAsia="es-MX"/>
                    </w:rPr>
                    <w:t>Equipo de aire y calefacción de 12.000 btu.s</w:t>
                  </w:r>
                </w:p>
              </w:tc>
              <w:tc>
                <w:tcPr>
                  <w:tcW w:w="955" w:type="dxa"/>
                  <w:shd w:val="clear" w:color="auto" w:fill="auto"/>
                  <w:noWrap/>
                  <w:vAlign w:val="center"/>
                </w:tcPr>
                <w:p w14:paraId="07BC1BDF" w14:textId="7F6DC074" w:rsidR="00BC7733" w:rsidRPr="00172694" w:rsidRDefault="00BC7733" w:rsidP="00DC49B7">
                  <w:pPr>
                    <w:spacing w:line="256" w:lineRule="auto"/>
                    <w:jc w:val="center"/>
                    <w:rPr>
                      <w:rFonts w:ascii="Noto Sans" w:hAnsi="Noto Sans" w:cs="Noto Sans"/>
                      <w:sz w:val="16"/>
                      <w:szCs w:val="16"/>
                      <w:lang w:eastAsia="es-MX"/>
                    </w:rPr>
                  </w:pPr>
                </w:p>
              </w:tc>
              <w:tc>
                <w:tcPr>
                  <w:tcW w:w="970" w:type="dxa"/>
                  <w:shd w:val="clear" w:color="auto" w:fill="auto"/>
                  <w:noWrap/>
                  <w:vAlign w:val="center"/>
                </w:tcPr>
                <w:p w14:paraId="5685FE6C" w14:textId="307D31A1" w:rsidR="00BC7733" w:rsidRPr="00172694" w:rsidRDefault="00BC7733" w:rsidP="00DC49B7">
                  <w:pPr>
                    <w:spacing w:line="256" w:lineRule="auto"/>
                    <w:jc w:val="center"/>
                    <w:rPr>
                      <w:rFonts w:ascii="Noto Sans" w:hAnsi="Noto Sans" w:cs="Noto Sans"/>
                      <w:sz w:val="16"/>
                      <w:szCs w:val="16"/>
                      <w:lang w:eastAsia="es-MX"/>
                    </w:rPr>
                  </w:pPr>
                </w:p>
              </w:tc>
              <w:tc>
                <w:tcPr>
                  <w:tcW w:w="1477" w:type="dxa"/>
                  <w:shd w:val="clear" w:color="auto" w:fill="auto"/>
                  <w:noWrap/>
                  <w:vAlign w:val="center"/>
                </w:tcPr>
                <w:p w14:paraId="6D7E48DA" w14:textId="4DE5C155" w:rsidR="00BC7733" w:rsidRPr="00172694" w:rsidRDefault="00BC7733" w:rsidP="00DC49B7">
                  <w:pPr>
                    <w:spacing w:line="256" w:lineRule="auto"/>
                    <w:jc w:val="center"/>
                    <w:rPr>
                      <w:rFonts w:ascii="Noto Sans" w:hAnsi="Noto Sans" w:cs="Noto Sans"/>
                      <w:sz w:val="16"/>
                      <w:szCs w:val="16"/>
                      <w:lang w:eastAsia="es-MX"/>
                    </w:rPr>
                  </w:pPr>
                </w:p>
              </w:tc>
              <w:tc>
                <w:tcPr>
                  <w:tcW w:w="1559" w:type="dxa"/>
                  <w:shd w:val="clear" w:color="auto" w:fill="auto"/>
                  <w:noWrap/>
                  <w:vAlign w:val="center"/>
                </w:tcPr>
                <w:p w14:paraId="20BDC84F" w14:textId="33BAE022"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 xml:space="preserve">5 </w:t>
                  </w:r>
                  <w:r w:rsidR="00791C04" w:rsidRPr="00172694">
                    <w:rPr>
                      <w:rFonts w:ascii="Noto Sans" w:hAnsi="Noto Sans" w:cs="Noto Sans"/>
                      <w:sz w:val="16"/>
                      <w:szCs w:val="16"/>
                      <w:lang w:eastAsia="es-MX"/>
                    </w:rPr>
                    <w:t>N</w:t>
                  </w:r>
                  <w:r w:rsidRPr="00172694">
                    <w:rPr>
                      <w:rFonts w:ascii="Noto Sans" w:hAnsi="Noto Sans" w:cs="Noto Sans"/>
                      <w:sz w:val="16"/>
                      <w:szCs w:val="16"/>
                      <w:lang w:eastAsia="es-MX"/>
                    </w:rPr>
                    <w:t xml:space="preserve">orte </w:t>
                  </w:r>
                  <w:r w:rsidR="00791C04" w:rsidRPr="00172694">
                    <w:rPr>
                      <w:rFonts w:ascii="Noto Sans" w:hAnsi="Noto Sans" w:cs="Noto Sans"/>
                      <w:sz w:val="16"/>
                      <w:szCs w:val="16"/>
                      <w:lang w:eastAsia="es-MX"/>
                    </w:rPr>
                    <w:t>A</w:t>
                  </w:r>
                  <w:r w:rsidRPr="00172694">
                    <w:rPr>
                      <w:rFonts w:ascii="Noto Sans" w:hAnsi="Noto Sans" w:cs="Noto Sans"/>
                      <w:sz w:val="16"/>
                      <w:szCs w:val="16"/>
                      <w:lang w:eastAsia="es-MX"/>
                    </w:rPr>
                    <w:t>djunta</w:t>
                  </w:r>
                </w:p>
              </w:tc>
              <w:tc>
                <w:tcPr>
                  <w:tcW w:w="1577" w:type="dxa"/>
                  <w:shd w:val="clear" w:color="auto" w:fill="auto"/>
                  <w:noWrap/>
                  <w:vAlign w:val="center"/>
                </w:tcPr>
                <w:p w14:paraId="2BBA54F1" w14:textId="1345CB10" w:rsidR="00BC7733" w:rsidRPr="00172694" w:rsidRDefault="002A52E5"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Manguera rota</w:t>
                  </w:r>
                </w:p>
              </w:tc>
            </w:tr>
            <w:tr w:rsidR="00BC7733" w:rsidRPr="00172694" w14:paraId="62E5293D" w14:textId="77777777" w:rsidTr="00DC49B7">
              <w:trPr>
                <w:trHeight w:val="20"/>
                <w:jc w:val="center"/>
              </w:trPr>
              <w:tc>
                <w:tcPr>
                  <w:tcW w:w="671" w:type="dxa"/>
                  <w:shd w:val="clear" w:color="auto" w:fill="auto"/>
                  <w:noWrap/>
                  <w:vAlign w:val="center"/>
                </w:tcPr>
                <w:p w14:paraId="52441879" w14:textId="77777777" w:rsidR="00BC7733" w:rsidRPr="00172694" w:rsidRDefault="00BC7733"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54275</w:t>
                  </w:r>
                </w:p>
              </w:tc>
              <w:tc>
                <w:tcPr>
                  <w:tcW w:w="2126" w:type="dxa"/>
                  <w:shd w:val="clear" w:color="auto" w:fill="auto"/>
                  <w:noWrap/>
                  <w:vAlign w:val="center"/>
                </w:tcPr>
                <w:p w14:paraId="196BBC91" w14:textId="5F9A192D" w:rsidR="00BC7733" w:rsidRPr="00172694" w:rsidRDefault="00791C04" w:rsidP="00DC49B7">
                  <w:pPr>
                    <w:spacing w:line="256" w:lineRule="auto"/>
                    <w:jc w:val="both"/>
                    <w:rPr>
                      <w:rFonts w:ascii="Noto Sans" w:hAnsi="Noto Sans" w:cs="Noto Sans"/>
                      <w:sz w:val="16"/>
                      <w:szCs w:val="16"/>
                      <w:lang w:eastAsia="es-MX"/>
                    </w:rPr>
                  </w:pPr>
                  <w:r w:rsidRPr="00172694">
                    <w:rPr>
                      <w:rFonts w:ascii="Noto Sans" w:hAnsi="Noto Sans" w:cs="Noto Sans"/>
                      <w:sz w:val="16"/>
                      <w:szCs w:val="16"/>
                      <w:lang w:eastAsia="es-MX"/>
                    </w:rPr>
                    <w:t>Equipo de aire y calefacción de 12.000 btu.s</w:t>
                  </w:r>
                </w:p>
              </w:tc>
              <w:tc>
                <w:tcPr>
                  <w:tcW w:w="955" w:type="dxa"/>
                  <w:shd w:val="clear" w:color="auto" w:fill="auto"/>
                  <w:noWrap/>
                  <w:vAlign w:val="center"/>
                </w:tcPr>
                <w:p w14:paraId="552DBBA6"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L.G.</w:t>
                  </w:r>
                </w:p>
              </w:tc>
              <w:tc>
                <w:tcPr>
                  <w:tcW w:w="970" w:type="dxa"/>
                  <w:shd w:val="clear" w:color="auto" w:fill="auto"/>
                  <w:noWrap/>
                  <w:vAlign w:val="center"/>
                </w:tcPr>
                <w:p w14:paraId="5684B941"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LP1214GXR</w:t>
                  </w:r>
                </w:p>
              </w:tc>
              <w:tc>
                <w:tcPr>
                  <w:tcW w:w="1477" w:type="dxa"/>
                  <w:shd w:val="clear" w:color="auto" w:fill="auto"/>
                  <w:noWrap/>
                  <w:vAlign w:val="center"/>
                </w:tcPr>
                <w:p w14:paraId="3CC3C64F"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405CYZP00525</w:t>
                  </w:r>
                </w:p>
              </w:tc>
              <w:tc>
                <w:tcPr>
                  <w:tcW w:w="1559" w:type="dxa"/>
                  <w:shd w:val="clear" w:color="auto" w:fill="auto"/>
                  <w:noWrap/>
                  <w:vAlign w:val="center"/>
                </w:tcPr>
                <w:p w14:paraId="3D9B9A6B" w14:textId="534CD5FD" w:rsidR="00BC7733" w:rsidRPr="00172694" w:rsidRDefault="00791C04"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5 Norte Subdirección</w:t>
                  </w:r>
                </w:p>
              </w:tc>
              <w:tc>
                <w:tcPr>
                  <w:tcW w:w="1577" w:type="dxa"/>
                  <w:shd w:val="clear" w:color="auto" w:fill="auto"/>
                  <w:noWrap/>
                  <w:vAlign w:val="center"/>
                </w:tcPr>
                <w:p w14:paraId="157FCCEC" w14:textId="4C3D28D0" w:rsidR="00BC7733" w:rsidRPr="00172694" w:rsidRDefault="002A52E5"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Manguera rota</w:t>
                  </w:r>
                </w:p>
              </w:tc>
            </w:tr>
            <w:tr w:rsidR="00BC7733" w:rsidRPr="00172694" w14:paraId="3B74D082" w14:textId="77777777" w:rsidTr="00DC49B7">
              <w:trPr>
                <w:trHeight w:val="20"/>
                <w:jc w:val="center"/>
              </w:trPr>
              <w:tc>
                <w:tcPr>
                  <w:tcW w:w="671" w:type="dxa"/>
                  <w:shd w:val="clear" w:color="auto" w:fill="auto"/>
                  <w:noWrap/>
                  <w:vAlign w:val="center"/>
                </w:tcPr>
                <w:p w14:paraId="0C6BE926" w14:textId="77777777" w:rsidR="00BC7733" w:rsidRPr="00172694" w:rsidRDefault="00BC7733"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lastRenderedPageBreak/>
                    <w:t>51598</w:t>
                  </w:r>
                </w:p>
              </w:tc>
              <w:tc>
                <w:tcPr>
                  <w:tcW w:w="2126" w:type="dxa"/>
                  <w:shd w:val="clear" w:color="auto" w:fill="auto"/>
                  <w:noWrap/>
                  <w:vAlign w:val="center"/>
                </w:tcPr>
                <w:p w14:paraId="22DBFE12" w14:textId="76C83C83" w:rsidR="00BC7733" w:rsidRPr="00172694" w:rsidRDefault="00791C04" w:rsidP="00DC49B7">
                  <w:pPr>
                    <w:spacing w:line="256" w:lineRule="auto"/>
                    <w:jc w:val="both"/>
                    <w:rPr>
                      <w:rFonts w:ascii="Noto Sans" w:hAnsi="Noto Sans" w:cs="Noto Sans"/>
                      <w:sz w:val="16"/>
                      <w:szCs w:val="16"/>
                      <w:lang w:eastAsia="es-MX"/>
                    </w:rPr>
                  </w:pPr>
                  <w:r w:rsidRPr="00172694">
                    <w:rPr>
                      <w:rFonts w:ascii="Noto Sans" w:hAnsi="Noto Sans" w:cs="Noto Sans"/>
                      <w:sz w:val="16"/>
                      <w:szCs w:val="16"/>
                      <w:lang w:eastAsia="es-MX"/>
                    </w:rPr>
                    <w:t>Aire acondicionado de ventana tipo pingüino</w:t>
                  </w:r>
                </w:p>
              </w:tc>
              <w:tc>
                <w:tcPr>
                  <w:tcW w:w="955" w:type="dxa"/>
                  <w:shd w:val="clear" w:color="auto" w:fill="auto"/>
                  <w:noWrap/>
                  <w:vAlign w:val="center"/>
                </w:tcPr>
                <w:p w14:paraId="6CAEB2E8"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LG</w:t>
                  </w:r>
                </w:p>
              </w:tc>
              <w:tc>
                <w:tcPr>
                  <w:tcW w:w="970" w:type="dxa"/>
                  <w:shd w:val="clear" w:color="auto" w:fill="auto"/>
                  <w:noWrap/>
                  <w:vAlign w:val="center"/>
                </w:tcPr>
                <w:p w14:paraId="05125B3B"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O121CM</w:t>
                  </w:r>
                </w:p>
              </w:tc>
              <w:tc>
                <w:tcPr>
                  <w:tcW w:w="1477" w:type="dxa"/>
                  <w:shd w:val="clear" w:color="auto" w:fill="auto"/>
                  <w:noWrap/>
                  <w:vAlign w:val="center"/>
                </w:tcPr>
                <w:p w14:paraId="2C429E1B"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812TAMA00547</w:t>
                  </w:r>
                </w:p>
              </w:tc>
              <w:tc>
                <w:tcPr>
                  <w:tcW w:w="1559" w:type="dxa"/>
                  <w:shd w:val="clear" w:color="auto" w:fill="auto"/>
                  <w:noWrap/>
                  <w:vAlign w:val="center"/>
                </w:tcPr>
                <w:p w14:paraId="12B84A14" w14:textId="73B9D28D" w:rsidR="00BC7733" w:rsidRPr="00172694" w:rsidRDefault="00791C04"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Mezanine</w:t>
                  </w:r>
                </w:p>
              </w:tc>
              <w:tc>
                <w:tcPr>
                  <w:tcW w:w="1577" w:type="dxa"/>
                  <w:shd w:val="clear" w:color="auto" w:fill="auto"/>
                  <w:noWrap/>
                  <w:vAlign w:val="center"/>
                </w:tcPr>
                <w:p w14:paraId="42FE93B1" w14:textId="604FD877" w:rsidR="00BC7733" w:rsidRPr="00172694" w:rsidRDefault="002A52E5"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No funciona</w:t>
                  </w:r>
                </w:p>
              </w:tc>
            </w:tr>
            <w:tr w:rsidR="00BC7733" w:rsidRPr="00172694" w14:paraId="5762ADCC" w14:textId="77777777" w:rsidTr="00DC49B7">
              <w:trPr>
                <w:trHeight w:val="20"/>
                <w:jc w:val="center"/>
              </w:trPr>
              <w:tc>
                <w:tcPr>
                  <w:tcW w:w="671" w:type="dxa"/>
                  <w:shd w:val="clear" w:color="auto" w:fill="auto"/>
                  <w:noWrap/>
                  <w:vAlign w:val="center"/>
                </w:tcPr>
                <w:p w14:paraId="0B6FD196" w14:textId="77777777" w:rsidR="00BC7733" w:rsidRPr="00172694" w:rsidRDefault="00BC7733" w:rsidP="00DC49B7">
                  <w:pPr>
                    <w:spacing w:line="256" w:lineRule="auto"/>
                    <w:jc w:val="center"/>
                    <w:rPr>
                      <w:rFonts w:ascii="Noto Sans" w:hAnsi="Noto Sans" w:cs="Noto Sans"/>
                      <w:b/>
                      <w:bCs/>
                      <w:sz w:val="16"/>
                      <w:szCs w:val="16"/>
                      <w:lang w:eastAsia="es-MX"/>
                    </w:rPr>
                  </w:pPr>
                  <w:r w:rsidRPr="00172694">
                    <w:rPr>
                      <w:rFonts w:ascii="Noto Sans" w:hAnsi="Noto Sans" w:cs="Noto Sans"/>
                      <w:b/>
                      <w:bCs/>
                      <w:sz w:val="16"/>
                      <w:szCs w:val="16"/>
                      <w:lang w:eastAsia="es-MX"/>
                    </w:rPr>
                    <w:t>54282</w:t>
                  </w:r>
                </w:p>
              </w:tc>
              <w:tc>
                <w:tcPr>
                  <w:tcW w:w="2126" w:type="dxa"/>
                  <w:shd w:val="clear" w:color="auto" w:fill="auto"/>
                  <w:noWrap/>
                  <w:vAlign w:val="center"/>
                </w:tcPr>
                <w:p w14:paraId="5BC83079" w14:textId="56EF8831" w:rsidR="00BC7733" w:rsidRPr="00172694" w:rsidRDefault="00791C04" w:rsidP="00DC49B7">
                  <w:pPr>
                    <w:spacing w:line="256" w:lineRule="auto"/>
                    <w:jc w:val="both"/>
                    <w:rPr>
                      <w:rFonts w:ascii="Noto Sans" w:hAnsi="Noto Sans" w:cs="Noto Sans"/>
                      <w:sz w:val="16"/>
                      <w:szCs w:val="16"/>
                      <w:lang w:eastAsia="es-MX"/>
                    </w:rPr>
                  </w:pPr>
                  <w:r w:rsidRPr="00172694">
                    <w:rPr>
                      <w:rFonts w:ascii="Noto Sans" w:hAnsi="Noto Sans" w:cs="Noto Sans"/>
                      <w:sz w:val="16"/>
                      <w:szCs w:val="16"/>
                      <w:lang w:eastAsia="es-MX"/>
                    </w:rPr>
                    <w:t>Equipo de aire y calefacción de 12.000 btu.s</w:t>
                  </w:r>
                </w:p>
              </w:tc>
              <w:tc>
                <w:tcPr>
                  <w:tcW w:w="955" w:type="dxa"/>
                  <w:shd w:val="clear" w:color="auto" w:fill="auto"/>
                  <w:noWrap/>
                  <w:vAlign w:val="center"/>
                </w:tcPr>
                <w:p w14:paraId="29F868A7"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L.G.</w:t>
                  </w:r>
                </w:p>
              </w:tc>
              <w:tc>
                <w:tcPr>
                  <w:tcW w:w="970" w:type="dxa"/>
                  <w:shd w:val="clear" w:color="auto" w:fill="auto"/>
                  <w:noWrap/>
                  <w:vAlign w:val="center"/>
                </w:tcPr>
                <w:p w14:paraId="39D38837"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LP1214GXR</w:t>
                  </w:r>
                </w:p>
              </w:tc>
              <w:tc>
                <w:tcPr>
                  <w:tcW w:w="1477" w:type="dxa"/>
                  <w:shd w:val="clear" w:color="auto" w:fill="auto"/>
                  <w:noWrap/>
                  <w:vAlign w:val="center"/>
                </w:tcPr>
                <w:p w14:paraId="031D6CA4"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405CYXM00466</w:t>
                  </w:r>
                </w:p>
              </w:tc>
              <w:tc>
                <w:tcPr>
                  <w:tcW w:w="1559" w:type="dxa"/>
                  <w:shd w:val="clear" w:color="auto" w:fill="auto"/>
                  <w:noWrap/>
                  <w:vAlign w:val="center"/>
                </w:tcPr>
                <w:p w14:paraId="1ADD8E12" w14:textId="77777777" w:rsidR="00BC7733" w:rsidRPr="00172694" w:rsidRDefault="00BC7733"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E1</w:t>
                  </w:r>
                </w:p>
              </w:tc>
              <w:tc>
                <w:tcPr>
                  <w:tcW w:w="1577" w:type="dxa"/>
                  <w:shd w:val="clear" w:color="auto" w:fill="auto"/>
                  <w:noWrap/>
                  <w:vAlign w:val="center"/>
                </w:tcPr>
                <w:p w14:paraId="40A00EC0" w14:textId="3CADEB55" w:rsidR="00BC7733" w:rsidRPr="00172694" w:rsidRDefault="002A52E5" w:rsidP="00DC49B7">
                  <w:pPr>
                    <w:spacing w:line="256" w:lineRule="auto"/>
                    <w:jc w:val="center"/>
                    <w:rPr>
                      <w:rFonts w:ascii="Noto Sans" w:hAnsi="Noto Sans" w:cs="Noto Sans"/>
                      <w:sz w:val="16"/>
                      <w:szCs w:val="16"/>
                      <w:lang w:eastAsia="es-MX"/>
                    </w:rPr>
                  </w:pPr>
                  <w:r w:rsidRPr="00172694">
                    <w:rPr>
                      <w:rFonts w:ascii="Noto Sans" w:hAnsi="Noto Sans" w:cs="Noto Sans"/>
                      <w:sz w:val="16"/>
                      <w:szCs w:val="16"/>
                      <w:lang w:eastAsia="es-MX"/>
                    </w:rPr>
                    <w:t>No funciona</w:t>
                  </w:r>
                </w:p>
              </w:tc>
            </w:tr>
          </w:tbl>
          <w:p w14:paraId="355598E2" w14:textId="092FFFF5" w:rsidR="00133B22" w:rsidRPr="00172694" w:rsidRDefault="00133B22" w:rsidP="00133B22">
            <w:pPr>
              <w:jc w:val="both"/>
              <w:rPr>
                <w:rFonts w:ascii="Noto Sans" w:eastAsia="Montserrat Medium" w:hAnsi="Noto Sans" w:cs="Noto Sans"/>
                <w:color w:val="000000"/>
                <w:sz w:val="18"/>
                <w:szCs w:val="18"/>
              </w:rPr>
            </w:pPr>
          </w:p>
          <w:p w14:paraId="1D94D6BD" w14:textId="4D4A2611" w:rsidR="002A52E5" w:rsidRPr="00172694" w:rsidRDefault="002A52E5" w:rsidP="00133B22">
            <w:pPr>
              <w:jc w:val="both"/>
              <w:rPr>
                <w:rFonts w:ascii="Noto Sans" w:hAnsi="Noto Sans" w:cs="Noto Sans"/>
                <w:b/>
                <w:bCs/>
                <w:sz w:val="18"/>
                <w:szCs w:val="18"/>
                <w:u w:val="single"/>
                <w:lang w:eastAsia="es-MX"/>
              </w:rPr>
            </w:pPr>
            <w:r w:rsidRPr="00172694">
              <w:rPr>
                <w:rFonts w:ascii="Noto Sans" w:hAnsi="Noto Sans" w:cs="Noto Sans"/>
                <w:b/>
                <w:bCs/>
                <w:sz w:val="18"/>
                <w:szCs w:val="18"/>
                <w:u w:val="single"/>
                <w:lang w:eastAsia="es-MX"/>
              </w:rPr>
              <w:t>MANTENIMIENTO PREVENTIVOS A RELACI</w:t>
            </w:r>
            <w:r w:rsidR="00791C04" w:rsidRPr="00172694">
              <w:rPr>
                <w:rFonts w:ascii="Noto Sans" w:hAnsi="Noto Sans" w:cs="Noto Sans"/>
                <w:b/>
                <w:bCs/>
                <w:sz w:val="18"/>
                <w:szCs w:val="18"/>
                <w:u w:val="single"/>
                <w:lang w:eastAsia="es-MX"/>
              </w:rPr>
              <w:t>Ó</w:t>
            </w:r>
            <w:r w:rsidRPr="00172694">
              <w:rPr>
                <w:rFonts w:ascii="Noto Sans" w:hAnsi="Noto Sans" w:cs="Noto Sans"/>
                <w:b/>
                <w:bCs/>
                <w:sz w:val="18"/>
                <w:szCs w:val="18"/>
                <w:u w:val="single"/>
                <w:lang w:eastAsia="es-MX"/>
              </w:rPr>
              <w:t xml:space="preserve">N DE EQUIPOS DE AIRE ACONDICIONADO </w:t>
            </w:r>
            <w:r w:rsidR="00791C04" w:rsidRPr="00172694">
              <w:rPr>
                <w:rFonts w:ascii="Noto Sans" w:hAnsi="Noto Sans" w:cs="Noto Sans"/>
                <w:b/>
                <w:bCs/>
                <w:sz w:val="18"/>
                <w:szCs w:val="18"/>
                <w:u w:val="single"/>
                <w:lang w:eastAsia="es-MX"/>
              </w:rPr>
              <w:t>(</w:t>
            </w:r>
            <w:r w:rsidRPr="00172694">
              <w:rPr>
                <w:rFonts w:ascii="Noto Sans" w:hAnsi="Noto Sans" w:cs="Noto Sans"/>
                <w:b/>
                <w:bCs/>
                <w:sz w:val="18"/>
                <w:szCs w:val="18"/>
                <w:u w:val="single"/>
                <w:lang w:eastAsia="es-MX"/>
              </w:rPr>
              <w:t>TIPO MINISPLIT</w:t>
            </w:r>
            <w:r w:rsidR="00791C04" w:rsidRPr="00172694">
              <w:rPr>
                <w:rFonts w:ascii="Noto Sans" w:hAnsi="Noto Sans" w:cs="Noto Sans"/>
                <w:b/>
                <w:bCs/>
                <w:sz w:val="18"/>
                <w:szCs w:val="18"/>
                <w:u w:val="single"/>
                <w:lang w:eastAsia="es-MX"/>
              </w:rPr>
              <w:t>)</w:t>
            </w:r>
          </w:p>
          <w:p w14:paraId="17E74F39" w14:textId="21346CF5" w:rsidR="002A52E5" w:rsidRPr="00172694" w:rsidRDefault="002A52E5" w:rsidP="00133B22">
            <w:pPr>
              <w:jc w:val="both"/>
              <w:rPr>
                <w:rFonts w:ascii="Noto Sans" w:eastAsia="Montserrat Medium" w:hAnsi="Noto Sans" w:cs="Noto San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8"/>
              <w:gridCol w:w="1984"/>
              <w:gridCol w:w="1559"/>
              <w:gridCol w:w="984"/>
              <w:gridCol w:w="2383"/>
              <w:gridCol w:w="1607"/>
            </w:tblGrid>
            <w:tr w:rsidR="00484581" w:rsidRPr="00172694" w14:paraId="6227057C" w14:textId="77777777" w:rsidTr="00DC49B7">
              <w:trPr>
                <w:trHeight w:val="243"/>
                <w:tblHeader/>
                <w:jc w:val="center"/>
              </w:trPr>
              <w:tc>
                <w:tcPr>
                  <w:tcW w:w="818" w:type="dxa"/>
                  <w:shd w:val="clear" w:color="auto" w:fill="691C32"/>
                  <w:noWrap/>
                  <w:vAlign w:val="center"/>
                </w:tcPr>
                <w:p w14:paraId="2F0F07B0" w14:textId="77777777" w:rsidR="002A52E5" w:rsidRPr="00172694" w:rsidRDefault="002A52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No. Inv.</w:t>
                  </w:r>
                </w:p>
              </w:tc>
              <w:tc>
                <w:tcPr>
                  <w:tcW w:w="1984" w:type="dxa"/>
                  <w:shd w:val="clear" w:color="auto" w:fill="691C32"/>
                  <w:noWrap/>
                  <w:vAlign w:val="center"/>
                </w:tcPr>
                <w:p w14:paraId="6EA6BFD4" w14:textId="77777777" w:rsidR="002A52E5" w:rsidRPr="00172694" w:rsidRDefault="002A52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Descripción</w:t>
                  </w:r>
                </w:p>
              </w:tc>
              <w:tc>
                <w:tcPr>
                  <w:tcW w:w="1559" w:type="dxa"/>
                  <w:shd w:val="clear" w:color="auto" w:fill="691C32"/>
                  <w:noWrap/>
                  <w:vAlign w:val="center"/>
                </w:tcPr>
                <w:p w14:paraId="0E1A2081" w14:textId="77777777" w:rsidR="002A52E5" w:rsidRPr="00172694" w:rsidRDefault="002A52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Marca</w:t>
                  </w:r>
                </w:p>
              </w:tc>
              <w:tc>
                <w:tcPr>
                  <w:tcW w:w="984" w:type="dxa"/>
                  <w:shd w:val="clear" w:color="auto" w:fill="691C32"/>
                  <w:noWrap/>
                  <w:vAlign w:val="center"/>
                </w:tcPr>
                <w:p w14:paraId="1B5DAB57" w14:textId="77777777" w:rsidR="002A52E5" w:rsidRPr="00172694" w:rsidRDefault="002A52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Modelo</w:t>
                  </w:r>
                </w:p>
              </w:tc>
              <w:tc>
                <w:tcPr>
                  <w:tcW w:w="2383" w:type="dxa"/>
                  <w:shd w:val="clear" w:color="auto" w:fill="691C32"/>
                  <w:noWrap/>
                  <w:vAlign w:val="center"/>
                </w:tcPr>
                <w:p w14:paraId="7382DE1A" w14:textId="77777777" w:rsidR="002A52E5" w:rsidRPr="00172694" w:rsidRDefault="002A52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No. de Serie</w:t>
                  </w:r>
                </w:p>
              </w:tc>
              <w:tc>
                <w:tcPr>
                  <w:tcW w:w="1607" w:type="dxa"/>
                  <w:shd w:val="clear" w:color="auto" w:fill="691C32"/>
                  <w:noWrap/>
                  <w:vAlign w:val="center"/>
                </w:tcPr>
                <w:p w14:paraId="7E8F7FCE" w14:textId="29659F80" w:rsidR="002A52E5" w:rsidRPr="00172694" w:rsidRDefault="002A52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Ubicación</w:t>
                  </w:r>
                </w:p>
              </w:tc>
            </w:tr>
            <w:tr w:rsidR="002A52E5" w:rsidRPr="00172694" w14:paraId="3B166F91" w14:textId="77777777" w:rsidTr="00DC49B7">
              <w:trPr>
                <w:trHeight w:val="243"/>
                <w:tblHeader/>
                <w:jc w:val="center"/>
              </w:trPr>
              <w:tc>
                <w:tcPr>
                  <w:tcW w:w="9335" w:type="dxa"/>
                  <w:gridSpan w:val="6"/>
                  <w:shd w:val="clear" w:color="auto" w:fill="691C32"/>
                  <w:noWrap/>
                  <w:vAlign w:val="center"/>
                </w:tcPr>
                <w:p w14:paraId="0E0A456F" w14:textId="77777777" w:rsidR="002A52E5" w:rsidRPr="00172694" w:rsidRDefault="002A52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SEDE</w:t>
                  </w:r>
                </w:p>
              </w:tc>
            </w:tr>
            <w:tr w:rsidR="002A52E5" w:rsidRPr="00172694" w14:paraId="2629E73A" w14:textId="77777777" w:rsidTr="00DC49B7">
              <w:trPr>
                <w:trHeight w:val="216"/>
                <w:jc w:val="center"/>
              </w:trPr>
              <w:tc>
                <w:tcPr>
                  <w:tcW w:w="818" w:type="dxa"/>
                  <w:shd w:val="clear" w:color="auto" w:fill="auto"/>
                  <w:noWrap/>
                  <w:vAlign w:val="center"/>
                </w:tcPr>
                <w:p w14:paraId="66C2E903"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51319</w:t>
                  </w:r>
                </w:p>
              </w:tc>
              <w:tc>
                <w:tcPr>
                  <w:tcW w:w="1984" w:type="dxa"/>
                  <w:shd w:val="clear" w:color="auto" w:fill="auto"/>
                  <w:noWrap/>
                  <w:vAlign w:val="center"/>
                </w:tcPr>
                <w:p w14:paraId="5E720209" w14:textId="7E623EDE"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Equipo de aire acondicionado</w:t>
                  </w:r>
                </w:p>
              </w:tc>
              <w:tc>
                <w:tcPr>
                  <w:tcW w:w="1559" w:type="dxa"/>
                  <w:shd w:val="clear" w:color="auto" w:fill="auto"/>
                  <w:noWrap/>
                  <w:vAlign w:val="center"/>
                </w:tcPr>
                <w:p w14:paraId="56C50D54"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COMFORTSTAR</w:t>
                  </w:r>
                </w:p>
              </w:tc>
              <w:tc>
                <w:tcPr>
                  <w:tcW w:w="984" w:type="dxa"/>
                  <w:shd w:val="clear" w:color="auto" w:fill="auto"/>
                  <w:noWrap/>
                  <w:vAlign w:val="center"/>
                </w:tcPr>
                <w:p w14:paraId="609D253B"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NEH60SC</w:t>
                  </w:r>
                </w:p>
              </w:tc>
              <w:tc>
                <w:tcPr>
                  <w:tcW w:w="2383" w:type="dxa"/>
                  <w:shd w:val="clear" w:color="auto" w:fill="auto"/>
                  <w:noWrap/>
                  <w:vAlign w:val="center"/>
                </w:tcPr>
                <w:p w14:paraId="07AA40D9"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C101123060309721130006</w:t>
                  </w:r>
                </w:p>
              </w:tc>
              <w:tc>
                <w:tcPr>
                  <w:tcW w:w="1607" w:type="dxa"/>
                  <w:shd w:val="clear" w:color="auto" w:fill="auto"/>
                  <w:noWrap/>
                  <w:vAlign w:val="center"/>
                </w:tcPr>
                <w:p w14:paraId="29867457" w14:textId="1B76D034"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Sala Juárez</w:t>
                  </w:r>
                </w:p>
              </w:tc>
            </w:tr>
            <w:tr w:rsidR="0081468C" w:rsidRPr="00172694" w14:paraId="5A5A82E6" w14:textId="77777777" w:rsidTr="00DC49B7">
              <w:trPr>
                <w:trHeight w:val="216"/>
                <w:jc w:val="center"/>
              </w:trPr>
              <w:tc>
                <w:tcPr>
                  <w:tcW w:w="818" w:type="dxa"/>
                  <w:shd w:val="clear" w:color="auto" w:fill="auto"/>
                  <w:noWrap/>
                  <w:vAlign w:val="center"/>
                </w:tcPr>
                <w:p w14:paraId="309869B3"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26751</w:t>
                  </w:r>
                </w:p>
              </w:tc>
              <w:tc>
                <w:tcPr>
                  <w:tcW w:w="1984" w:type="dxa"/>
                  <w:shd w:val="clear" w:color="auto" w:fill="auto"/>
                  <w:noWrap/>
                  <w:vAlign w:val="center"/>
                </w:tcPr>
                <w:p w14:paraId="621BB265" w14:textId="5EE5B464"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Equipo para aire acondicionado</w:t>
                  </w:r>
                </w:p>
              </w:tc>
              <w:tc>
                <w:tcPr>
                  <w:tcW w:w="1559" w:type="dxa"/>
                  <w:shd w:val="clear" w:color="auto" w:fill="auto"/>
                  <w:noWrap/>
                  <w:vAlign w:val="center"/>
                </w:tcPr>
                <w:p w14:paraId="5B97B9A3"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COMFORTSTAR</w:t>
                  </w:r>
                </w:p>
              </w:tc>
              <w:tc>
                <w:tcPr>
                  <w:tcW w:w="984" w:type="dxa"/>
                  <w:shd w:val="clear" w:color="auto" w:fill="auto"/>
                  <w:noWrap/>
                  <w:vAlign w:val="center"/>
                </w:tcPr>
                <w:p w14:paraId="66B98019"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NEH60SC</w:t>
                  </w:r>
                </w:p>
              </w:tc>
              <w:tc>
                <w:tcPr>
                  <w:tcW w:w="2383" w:type="dxa"/>
                  <w:shd w:val="clear" w:color="auto" w:fill="auto"/>
                  <w:noWrap/>
                  <w:vAlign w:val="center"/>
                </w:tcPr>
                <w:p w14:paraId="75742FC5"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C101123060309721130039</w:t>
                  </w:r>
                </w:p>
              </w:tc>
              <w:tc>
                <w:tcPr>
                  <w:tcW w:w="1607" w:type="dxa"/>
                  <w:shd w:val="clear" w:color="auto" w:fill="auto"/>
                  <w:noWrap/>
                  <w:vAlign w:val="center"/>
                </w:tcPr>
                <w:p w14:paraId="05599FF7" w14:textId="78B768AA"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Sala Juárez</w:t>
                  </w:r>
                </w:p>
              </w:tc>
            </w:tr>
            <w:tr w:rsidR="002A52E5" w:rsidRPr="00172694" w14:paraId="37F353BA" w14:textId="77777777" w:rsidTr="00DC49B7">
              <w:trPr>
                <w:trHeight w:val="216"/>
                <w:jc w:val="center"/>
              </w:trPr>
              <w:tc>
                <w:tcPr>
                  <w:tcW w:w="818" w:type="dxa"/>
                  <w:shd w:val="clear" w:color="auto" w:fill="auto"/>
                  <w:noWrap/>
                  <w:vAlign w:val="center"/>
                </w:tcPr>
                <w:p w14:paraId="5D5C85EC"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25023</w:t>
                  </w:r>
                </w:p>
              </w:tc>
              <w:tc>
                <w:tcPr>
                  <w:tcW w:w="1984" w:type="dxa"/>
                  <w:shd w:val="clear" w:color="auto" w:fill="auto"/>
                  <w:noWrap/>
                  <w:vAlign w:val="center"/>
                </w:tcPr>
                <w:p w14:paraId="418A9CCE" w14:textId="7BD8E247"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Aire acondicionado, beige, sus</w:t>
                  </w:r>
                </w:p>
              </w:tc>
              <w:tc>
                <w:tcPr>
                  <w:tcW w:w="1559" w:type="dxa"/>
                  <w:shd w:val="clear" w:color="auto" w:fill="auto"/>
                  <w:noWrap/>
                  <w:vAlign w:val="center"/>
                </w:tcPr>
                <w:p w14:paraId="7DAE5E27"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255EFDC6"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MCH18T17</w:t>
                  </w:r>
                </w:p>
              </w:tc>
              <w:tc>
                <w:tcPr>
                  <w:tcW w:w="2383" w:type="dxa"/>
                  <w:shd w:val="clear" w:color="auto" w:fill="auto"/>
                  <w:noWrap/>
                  <w:vAlign w:val="center"/>
                </w:tcPr>
                <w:p w14:paraId="483A554B"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0601-00911</w:t>
                  </w:r>
                </w:p>
              </w:tc>
              <w:tc>
                <w:tcPr>
                  <w:tcW w:w="1607" w:type="dxa"/>
                  <w:shd w:val="clear" w:color="auto" w:fill="auto"/>
                  <w:noWrap/>
                  <w:vAlign w:val="center"/>
                </w:tcPr>
                <w:p w14:paraId="00E6F937" w14:textId="0E1DE97D"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 xml:space="preserve">Sala de juntas </w:t>
                  </w:r>
                  <w:r w:rsidR="007413F4" w:rsidRPr="00172694">
                    <w:rPr>
                      <w:rFonts w:ascii="Noto Sans" w:hAnsi="Noto Sans" w:cs="Noto Sans"/>
                      <w:color w:val="000000"/>
                      <w:sz w:val="16"/>
                      <w:szCs w:val="16"/>
                      <w:lang w:eastAsia="es-MX"/>
                    </w:rPr>
                    <w:t>DGSNIC</w:t>
                  </w:r>
                </w:p>
              </w:tc>
            </w:tr>
            <w:tr w:rsidR="002A52E5" w:rsidRPr="00172694" w14:paraId="31A438EC" w14:textId="77777777" w:rsidTr="00DC49B7">
              <w:trPr>
                <w:trHeight w:val="216"/>
                <w:jc w:val="center"/>
              </w:trPr>
              <w:tc>
                <w:tcPr>
                  <w:tcW w:w="818" w:type="dxa"/>
                  <w:shd w:val="clear" w:color="auto" w:fill="auto"/>
                  <w:noWrap/>
                  <w:vAlign w:val="center"/>
                </w:tcPr>
                <w:p w14:paraId="0CDFC883"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20244</w:t>
                  </w:r>
                </w:p>
              </w:tc>
              <w:tc>
                <w:tcPr>
                  <w:tcW w:w="1984" w:type="dxa"/>
                  <w:shd w:val="clear" w:color="auto" w:fill="auto"/>
                  <w:noWrap/>
                  <w:vAlign w:val="center"/>
                </w:tcPr>
                <w:p w14:paraId="001C028A" w14:textId="7041043E"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Aire acondicionado, beige, sus</w:t>
                  </w:r>
                </w:p>
              </w:tc>
              <w:tc>
                <w:tcPr>
                  <w:tcW w:w="1559" w:type="dxa"/>
                  <w:shd w:val="clear" w:color="auto" w:fill="auto"/>
                  <w:noWrap/>
                  <w:vAlign w:val="center"/>
                </w:tcPr>
                <w:p w14:paraId="4D9A1D68"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2C66FE3E"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S/M</w:t>
                  </w:r>
                </w:p>
              </w:tc>
              <w:tc>
                <w:tcPr>
                  <w:tcW w:w="2383" w:type="dxa"/>
                  <w:shd w:val="clear" w:color="auto" w:fill="auto"/>
                  <w:noWrap/>
                  <w:vAlign w:val="center"/>
                </w:tcPr>
                <w:p w14:paraId="06346220"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S/N</w:t>
                  </w:r>
                </w:p>
              </w:tc>
              <w:tc>
                <w:tcPr>
                  <w:tcW w:w="1607" w:type="dxa"/>
                  <w:shd w:val="clear" w:color="auto" w:fill="auto"/>
                  <w:noWrap/>
                  <w:vAlign w:val="center"/>
                </w:tcPr>
                <w:p w14:paraId="22A511AF" w14:textId="6A583F7C" w:rsidR="002A52E5" w:rsidRPr="00172694" w:rsidRDefault="007413F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 xml:space="preserve">Área </w:t>
                  </w:r>
                  <w:r w:rsidR="005C1153" w:rsidRPr="00172694">
                    <w:rPr>
                      <w:rFonts w:ascii="Noto Sans" w:hAnsi="Noto Sans" w:cs="Noto Sans"/>
                      <w:color w:val="000000"/>
                      <w:sz w:val="16"/>
                      <w:szCs w:val="16"/>
                      <w:lang w:eastAsia="es-MX"/>
                    </w:rPr>
                    <w:t xml:space="preserve">IM </w:t>
                  </w:r>
                  <w:r w:rsidRPr="00172694">
                    <w:rPr>
                      <w:rFonts w:ascii="Noto Sans" w:hAnsi="Noto Sans" w:cs="Noto Sans"/>
                      <w:color w:val="000000"/>
                      <w:sz w:val="16"/>
                      <w:szCs w:val="16"/>
                      <w:lang w:eastAsia="es-MX"/>
                    </w:rPr>
                    <w:t>DGSNIC</w:t>
                  </w:r>
                </w:p>
              </w:tc>
            </w:tr>
            <w:tr w:rsidR="002A52E5" w:rsidRPr="00172694" w14:paraId="792A9FCA" w14:textId="77777777" w:rsidTr="00DC49B7">
              <w:trPr>
                <w:trHeight w:val="216"/>
                <w:jc w:val="center"/>
              </w:trPr>
              <w:tc>
                <w:tcPr>
                  <w:tcW w:w="818" w:type="dxa"/>
                  <w:shd w:val="clear" w:color="auto" w:fill="auto"/>
                  <w:noWrap/>
                  <w:vAlign w:val="center"/>
                </w:tcPr>
                <w:p w14:paraId="0428811E"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52081</w:t>
                  </w:r>
                </w:p>
              </w:tc>
              <w:tc>
                <w:tcPr>
                  <w:tcW w:w="1984" w:type="dxa"/>
                  <w:shd w:val="clear" w:color="auto" w:fill="auto"/>
                  <w:noWrap/>
                  <w:vAlign w:val="center"/>
                </w:tcPr>
                <w:p w14:paraId="20EE0509" w14:textId="14575CB6"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Suministro e instalación de eq</w:t>
                  </w:r>
                  <w:r w:rsidR="00EB19BF" w:rsidRPr="00172694">
                    <w:rPr>
                      <w:rFonts w:ascii="Noto Sans" w:hAnsi="Noto Sans" w:cs="Noto Sans"/>
                      <w:color w:val="000000"/>
                      <w:sz w:val="16"/>
                      <w:szCs w:val="16"/>
                      <w:lang w:eastAsia="es-MX"/>
                    </w:rPr>
                    <w:t>uipo</w:t>
                  </w:r>
                </w:p>
              </w:tc>
              <w:tc>
                <w:tcPr>
                  <w:tcW w:w="1559" w:type="dxa"/>
                  <w:shd w:val="clear" w:color="auto" w:fill="auto"/>
                  <w:noWrap/>
                  <w:vAlign w:val="center"/>
                </w:tcPr>
                <w:p w14:paraId="6643F964"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58C36A56"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YOEA60FS-ADT</w:t>
                  </w:r>
                </w:p>
              </w:tc>
              <w:tc>
                <w:tcPr>
                  <w:tcW w:w="2383" w:type="dxa"/>
                  <w:shd w:val="clear" w:color="auto" w:fill="auto"/>
                  <w:noWrap/>
                  <w:vAlign w:val="center"/>
                </w:tcPr>
                <w:p w14:paraId="5BD34C7E" w14:textId="291960C4"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244101314110300340*</w:t>
                  </w:r>
                </w:p>
              </w:tc>
              <w:tc>
                <w:tcPr>
                  <w:tcW w:w="1607" w:type="dxa"/>
                  <w:shd w:val="clear" w:color="auto" w:fill="auto"/>
                  <w:noWrap/>
                  <w:vAlign w:val="center"/>
                </w:tcPr>
                <w:p w14:paraId="542A6327" w14:textId="637553EB"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Comedor</w:t>
                  </w:r>
                </w:p>
              </w:tc>
            </w:tr>
            <w:tr w:rsidR="002A52E5" w:rsidRPr="00172694" w14:paraId="0616AD4F" w14:textId="77777777" w:rsidTr="00DC49B7">
              <w:trPr>
                <w:trHeight w:val="216"/>
                <w:jc w:val="center"/>
              </w:trPr>
              <w:tc>
                <w:tcPr>
                  <w:tcW w:w="818" w:type="dxa"/>
                  <w:shd w:val="clear" w:color="auto" w:fill="auto"/>
                  <w:noWrap/>
                  <w:vAlign w:val="center"/>
                </w:tcPr>
                <w:p w14:paraId="7340F34D"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52079</w:t>
                  </w:r>
                </w:p>
              </w:tc>
              <w:tc>
                <w:tcPr>
                  <w:tcW w:w="1984" w:type="dxa"/>
                  <w:shd w:val="clear" w:color="auto" w:fill="auto"/>
                  <w:noWrap/>
                  <w:vAlign w:val="center"/>
                </w:tcPr>
                <w:p w14:paraId="1DC2D8F8" w14:textId="40DE2F46"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Suministro e instalación de eq</w:t>
                  </w:r>
                  <w:r w:rsidR="00EB19BF" w:rsidRPr="00172694">
                    <w:rPr>
                      <w:rFonts w:ascii="Noto Sans" w:hAnsi="Noto Sans" w:cs="Noto Sans"/>
                      <w:color w:val="000000"/>
                      <w:sz w:val="16"/>
                      <w:szCs w:val="16"/>
                      <w:lang w:eastAsia="es-MX"/>
                    </w:rPr>
                    <w:t>uipo</w:t>
                  </w:r>
                </w:p>
              </w:tc>
              <w:tc>
                <w:tcPr>
                  <w:tcW w:w="1559" w:type="dxa"/>
                  <w:shd w:val="clear" w:color="auto" w:fill="auto"/>
                  <w:noWrap/>
                  <w:vAlign w:val="center"/>
                </w:tcPr>
                <w:p w14:paraId="570A6FA5"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4669E6B5"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YOEA60FS-ADT</w:t>
                  </w:r>
                </w:p>
              </w:tc>
              <w:tc>
                <w:tcPr>
                  <w:tcW w:w="2383" w:type="dxa"/>
                  <w:shd w:val="clear" w:color="auto" w:fill="auto"/>
                  <w:noWrap/>
                  <w:vAlign w:val="center"/>
                </w:tcPr>
                <w:p w14:paraId="67C47875"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2441013141100300109*</w:t>
                  </w:r>
                </w:p>
              </w:tc>
              <w:tc>
                <w:tcPr>
                  <w:tcW w:w="1607" w:type="dxa"/>
                  <w:shd w:val="clear" w:color="auto" w:fill="auto"/>
                  <w:noWrap/>
                  <w:vAlign w:val="center"/>
                </w:tcPr>
                <w:p w14:paraId="774DFE03" w14:textId="453ECA32"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Comedor</w:t>
                  </w:r>
                </w:p>
              </w:tc>
            </w:tr>
            <w:tr w:rsidR="002A52E5" w:rsidRPr="00172694" w14:paraId="16C711F7" w14:textId="77777777" w:rsidTr="00DC49B7">
              <w:trPr>
                <w:trHeight w:val="229"/>
                <w:jc w:val="center"/>
              </w:trPr>
              <w:tc>
                <w:tcPr>
                  <w:tcW w:w="818" w:type="dxa"/>
                  <w:shd w:val="clear" w:color="auto" w:fill="auto"/>
                  <w:noWrap/>
                  <w:vAlign w:val="center"/>
                </w:tcPr>
                <w:p w14:paraId="2F0358B0"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52080</w:t>
                  </w:r>
                </w:p>
              </w:tc>
              <w:tc>
                <w:tcPr>
                  <w:tcW w:w="1984" w:type="dxa"/>
                  <w:shd w:val="clear" w:color="auto" w:fill="auto"/>
                  <w:noWrap/>
                  <w:vAlign w:val="center"/>
                </w:tcPr>
                <w:p w14:paraId="2E6E1920" w14:textId="08815F8B"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Suministro e instalación de eq</w:t>
                  </w:r>
                  <w:r w:rsidR="00EB19BF" w:rsidRPr="00172694">
                    <w:rPr>
                      <w:rFonts w:ascii="Noto Sans" w:hAnsi="Noto Sans" w:cs="Noto Sans"/>
                      <w:color w:val="000000"/>
                      <w:sz w:val="16"/>
                      <w:szCs w:val="16"/>
                      <w:lang w:eastAsia="es-MX"/>
                    </w:rPr>
                    <w:t>uipo</w:t>
                  </w:r>
                </w:p>
              </w:tc>
              <w:tc>
                <w:tcPr>
                  <w:tcW w:w="1559" w:type="dxa"/>
                  <w:shd w:val="clear" w:color="auto" w:fill="auto"/>
                  <w:noWrap/>
                  <w:vAlign w:val="center"/>
                </w:tcPr>
                <w:p w14:paraId="50C6BB83"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73147717"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YOEA60FS-ADT</w:t>
                  </w:r>
                </w:p>
              </w:tc>
              <w:tc>
                <w:tcPr>
                  <w:tcW w:w="2383" w:type="dxa"/>
                  <w:shd w:val="clear" w:color="auto" w:fill="auto"/>
                  <w:noWrap/>
                  <w:vAlign w:val="center"/>
                </w:tcPr>
                <w:p w14:paraId="732999C6"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2441013141100300120*</w:t>
                  </w:r>
                </w:p>
              </w:tc>
              <w:tc>
                <w:tcPr>
                  <w:tcW w:w="1607" w:type="dxa"/>
                  <w:shd w:val="clear" w:color="auto" w:fill="auto"/>
                  <w:noWrap/>
                  <w:vAlign w:val="center"/>
                </w:tcPr>
                <w:p w14:paraId="1DFD3AD7" w14:textId="673CFB08"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Comedor</w:t>
                  </w:r>
                </w:p>
              </w:tc>
            </w:tr>
            <w:tr w:rsidR="002A52E5" w:rsidRPr="00172694" w14:paraId="0F4C8816" w14:textId="77777777" w:rsidTr="00DC49B7">
              <w:trPr>
                <w:trHeight w:val="229"/>
                <w:jc w:val="center"/>
              </w:trPr>
              <w:tc>
                <w:tcPr>
                  <w:tcW w:w="818" w:type="dxa"/>
                  <w:shd w:val="clear" w:color="auto" w:fill="auto"/>
                  <w:noWrap/>
                  <w:vAlign w:val="center"/>
                </w:tcPr>
                <w:p w14:paraId="6E08EB9F"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20242</w:t>
                  </w:r>
                </w:p>
              </w:tc>
              <w:tc>
                <w:tcPr>
                  <w:tcW w:w="1984" w:type="dxa"/>
                  <w:shd w:val="clear" w:color="auto" w:fill="auto"/>
                  <w:noWrap/>
                  <w:vAlign w:val="center"/>
                </w:tcPr>
                <w:p w14:paraId="67442A1F" w14:textId="4C90D62B"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 xml:space="preserve">Aire acondicionado, beige, </w:t>
                  </w:r>
                  <w:r w:rsidR="00AE3AE0" w:rsidRPr="00172694">
                    <w:rPr>
                      <w:rFonts w:ascii="Noto Sans" w:hAnsi="Noto Sans" w:cs="Noto Sans"/>
                      <w:color w:val="000000"/>
                      <w:sz w:val="16"/>
                      <w:szCs w:val="16"/>
                      <w:lang w:eastAsia="es-MX"/>
                    </w:rPr>
                    <w:t>SUS</w:t>
                  </w:r>
                </w:p>
              </w:tc>
              <w:tc>
                <w:tcPr>
                  <w:tcW w:w="1559" w:type="dxa"/>
                  <w:shd w:val="clear" w:color="auto" w:fill="auto"/>
                  <w:noWrap/>
                  <w:vAlign w:val="center"/>
                </w:tcPr>
                <w:p w14:paraId="3D10CEBD"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48D7FC94"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MCH55T17</w:t>
                  </w:r>
                </w:p>
              </w:tc>
              <w:tc>
                <w:tcPr>
                  <w:tcW w:w="2383" w:type="dxa"/>
                  <w:shd w:val="clear" w:color="auto" w:fill="auto"/>
                  <w:noWrap/>
                  <w:vAlign w:val="center"/>
                </w:tcPr>
                <w:p w14:paraId="2101A464"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0603-38462</w:t>
                  </w:r>
                </w:p>
              </w:tc>
              <w:tc>
                <w:tcPr>
                  <w:tcW w:w="1607" w:type="dxa"/>
                  <w:shd w:val="clear" w:color="auto" w:fill="auto"/>
                  <w:noWrap/>
                  <w:vAlign w:val="center"/>
                </w:tcPr>
                <w:p w14:paraId="570C5603" w14:textId="6143FD24"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Comedor</w:t>
                  </w:r>
                </w:p>
              </w:tc>
            </w:tr>
            <w:tr w:rsidR="002A52E5" w:rsidRPr="00172694" w14:paraId="2AC359DA" w14:textId="77777777" w:rsidTr="00DC49B7">
              <w:trPr>
                <w:trHeight w:val="229"/>
                <w:jc w:val="center"/>
              </w:trPr>
              <w:tc>
                <w:tcPr>
                  <w:tcW w:w="818" w:type="dxa"/>
                  <w:shd w:val="clear" w:color="auto" w:fill="auto"/>
                  <w:noWrap/>
                  <w:vAlign w:val="center"/>
                </w:tcPr>
                <w:p w14:paraId="060D630D"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20241</w:t>
                  </w:r>
                </w:p>
              </w:tc>
              <w:tc>
                <w:tcPr>
                  <w:tcW w:w="1984" w:type="dxa"/>
                  <w:shd w:val="clear" w:color="auto" w:fill="auto"/>
                  <w:noWrap/>
                  <w:vAlign w:val="center"/>
                </w:tcPr>
                <w:p w14:paraId="4A9D9FE5" w14:textId="066E4938"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 xml:space="preserve">Aire acondicionado, beige, </w:t>
                  </w:r>
                  <w:r w:rsidR="00AE3AE0" w:rsidRPr="00172694">
                    <w:rPr>
                      <w:rFonts w:ascii="Noto Sans" w:hAnsi="Noto Sans" w:cs="Noto Sans"/>
                      <w:color w:val="000000"/>
                      <w:sz w:val="16"/>
                      <w:szCs w:val="16"/>
                      <w:lang w:eastAsia="es-MX"/>
                    </w:rPr>
                    <w:t>SUS</w:t>
                  </w:r>
                </w:p>
              </w:tc>
              <w:tc>
                <w:tcPr>
                  <w:tcW w:w="1559" w:type="dxa"/>
                  <w:shd w:val="clear" w:color="auto" w:fill="auto"/>
                  <w:noWrap/>
                  <w:vAlign w:val="center"/>
                </w:tcPr>
                <w:p w14:paraId="1C0BFA8C"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129784FC"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S/M</w:t>
                  </w:r>
                </w:p>
              </w:tc>
              <w:tc>
                <w:tcPr>
                  <w:tcW w:w="2383" w:type="dxa"/>
                  <w:shd w:val="clear" w:color="auto" w:fill="auto"/>
                  <w:noWrap/>
                  <w:vAlign w:val="center"/>
                </w:tcPr>
                <w:p w14:paraId="59D56CE5"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S/N</w:t>
                  </w:r>
                </w:p>
              </w:tc>
              <w:tc>
                <w:tcPr>
                  <w:tcW w:w="1607" w:type="dxa"/>
                  <w:shd w:val="clear" w:color="auto" w:fill="auto"/>
                  <w:noWrap/>
                  <w:vAlign w:val="center"/>
                </w:tcPr>
                <w:p w14:paraId="6BBF739E" w14:textId="79183513"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Comedor</w:t>
                  </w:r>
                </w:p>
              </w:tc>
            </w:tr>
            <w:tr w:rsidR="002A52E5" w:rsidRPr="00172694" w14:paraId="5ED458E4" w14:textId="77777777" w:rsidTr="00DC49B7">
              <w:trPr>
                <w:trHeight w:val="243"/>
                <w:jc w:val="center"/>
              </w:trPr>
              <w:tc>
                <w:tcPr>
                  <w:tcW w:w="9335" w:type="dxa"/>
                  <w:gridSpan w:val="6"/>
                  <w:shd w:val="clear" w:color="auto" w:fill="691C32"/>
                  <w:noWrap/>
                  <w:vAlign w:val="center"/>
                </w:tcPr>
                <w:p w14:paraId="4ECE63B8" w14:textId="327C12C1" w:rsidR="002A52E5" w:rsidRPr="00172694" w:rsidRDefault="00B364E5" w:rsidP="00DC49B7">
                  <w:pPr>
                    <w:spacing w:line="256" w:lineRule="auto"/>
                    <w:jc w:val="center"/>
                    <w:rPr>
                      <w:rFonts w:ascii="Noto Sans" w:hAnsi="Noto Sans" w:cs="Noto Sans"/>
                      <w:b/>
                      <w:bCs/>
                      <w:color w:val="FFFFFF" w:themeColor="background1"/>
                      <w:sz w:val="16"/>
                      <w:szCs w:val="16"/>
                      <w:lang w:eastAsia="es-MX"/>
                    </w:rPr>
                  </w:pPr>
                  <w:r w:rsidRPr="00172694">
                    <w:rPr>
                      <w:rFonts w:ascii="Noto Sans" w:hAnsi="Noto Sans" w:cs="Noto Sans"/>
                      <w:b/>
                      <w:bCs/>
                      <w:color w:val="FFFFFF" w:themeColor="background1"/>
                      <w:sz w:val="16"/>
                      <w:szCs w:val="16"/>
                      <w:lang w:eastAsia="es-MX"/>
                    </w:rPr>
                    <w:t>CENDI</w:t>
                  </w:r>
                </w:p>
              </w:tc>
            </w:tr>
            <w:tr w:rsidR="002A52E5" w:rsidRPr="00172694" w14:paraId="51D3D693" w14:textId="77777777" w:rsidTr="00DC49B7">
              <w:trPr>
                <w:trHeight w:val="539"/>
                <w:jc w:val="center"/>
              </w:trPr>
              <w:tc>
                <w:tcPr>
                  <w:tcW w:w="818" w:type="dxa"/>
                  <w:shd w:val="clear" w:color="auto" w:fill="auto"/>
                  <w:noWrap/>
                  <w:vAlign w:val="center"/>
                </w:tcPr>
                <w:p w14:paraId="136314DF" w14:textId="77777777" w:rsidR="002A52E5" w:rsidRPr="00172694" w:rsidRDefault="002A52E5" w:rsidP="00DC49B7">
                  <w:pPr>
                    <w:spacing w:line="256" w:lineRule="auto"/>
                    <w:jc w:val="center"/>
                    <w:rPr>
                      <w:rFonts w:ascii="Noto Sans" w:hAnsi="Noto Sans" w:cs="Noto Sans"/>
                      <w:b/>
                      <w:bCs/>
                      <w:color w:val="000000"/>
                      <w:sz w:val="16"/>
                      <w:szCs w:val="16"/>
                      <w:lang w:eastAsia="es-MX"/>
                    </w:rPr>
                  </w:pPr>
                  <w:r w:rsidRPr="00172694">
                    <w:rPr>
                      <w:rFonts w:ascii="Noto Sans" w:hAnsi="Noto Sans" w:cs="Noto Sans"/>
                      <w:b/>
                      <w:bCs/>
                      <w:color w:val="000000"/>
                      <w:sz w:val="16"/>
                      <w:szCs w:val="16"/>
                      <w:lang w:eastAsia="es-MX"/>
                    </w:rPr>
                    <w:t>20246</w:t>
                  </w:r>
                </w:p>
              </w:tc>
              <w:tc>
                <w:tcPr>
                  <w:tcW w:w="1984" w:type="dxa"/>
                  <w:shd w:val="clear" w:color="auto" w:fill="auto"/>
                  <w:noWrap/>
                  <w:vAlign w:val="center"/>
                </w:tcPr>
                <w:p w14:paraId="5B247405" w14:textId="0A48E1FA"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Aire acondicionado, beige, sus</w:t>
                  </w:r>
                </w:p>
              </w:tc>
              <w:tc>
                <w:tcPr>
                  <w:tcW w:w="1559" w:type="dxa"/>
                  <w:shd w:val="clear" w:color="auto" w:fill="auto"/>
                  <w:noWrap/>
                  <w:vAlign w:val="center"/>
                </w:tcPr>
                <w:p w14:paraId="2083C8D2"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YORK</w:t>
                  </w:r>
                </w:p>
              </w:tc>
              <w:tc>
                <w:tcPr>
                  <w:tcW w:w="984" w:type="dxa"/>
                  <w:shd w:val="clear" w:color="auto" w:fill="auto"/>
                  <w:noWrap/>
                  <w:vAlign w:val="center"/>
                </w:tcPr>
                <w:p w14:paraId="7ABBF46E"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S/M</w:t>
                  </w:r>
                </w:p>
              </w:tc>
              <w:tc>
                <w:tcPr>
                  <w:tcW w:w="2383" w:type="dxa"/>
                  <w:shd w:val="clear" w:color="auto" w:fill="auto"/>
                  <w:noWrap/>
                  <w:vAlign w:val="center"/>
                </w:tcPr>
                <w:p w14:paraId="179D1F7E" w14:textId="77777777" w:rsidR="002A52E5" w:rsidRPr="00172694" w:rsidRDefault="002A52E5"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S/N</w:t>
                  </w:r>
                </w:p>
              </w:tc>
              <w:tc>
                <w:tcPr>
                  <w:tcW w:w="1607" w:type="dxa"/>
                  <w:shd w:val="clear" w:color="auto" w:fill="auto"/>
                  <w:noWrap/>
                  <w:vAlign w:val="center"/>
                </w:tcPr>
                <w:p w14:paraId="01CDDE3F" w14:textId="474B19A5" w:rsidR="002A52E5" w:rsidRPr="00172694" w:rsidRDefault="00791C04" w:rsidP="00DC49B7">
                  <w:pPr>
                    <w:spacing w:line="256" w:lineRule="auto"/>
                    <w:jc w:val="center"/>
                    <w:rPr>
                      <w:rFonts w:ascii="Noto Sans" w:hAnsi="Noto Sans" w:cs="Noto Sans"/>
                      <w:color w:val="000000"/>
                      <w:sz w:val="16"/>
                      <w:szCs w:val="16"/>
                      <w:lang w:eastAsia="es-MX"/>
                    </w:rPr>
                  </w:pPr>
                  <w:r w:rsidRPr="00172694">
                    <w:rPr>
                      <w:rFonts w:ascii="Noto Sans" w:hAnsi="Noto Sans" w:cs="Noto Sans"/>
                      <w:color w:val="000000"/>
                      <w:sz w:val="16"/>
                      <w:szCs w:val="16"/>
                      <w:lang w:eastAsia="es-MX"/>
                    </w:rPr>
                    <w:t>Caseta 2</w:t>
                  </w:r>
                </w:p>
              </w:tc>
            </w:tr>
          </w:tbl>
          <w:p w14:paraId="08D2791B" w14:textId="77777777" w:rsidR="00133B22" w:rsidRPr="00172694" w:rsidRDefault="00133B22" w:rsidP="00133B22">
            <w:pPr>
              <w:jc w:val="both"/>
              <w:rPr>
                <w:rFonts w:ascii="Noto Sans" w:eastAsia="Montserrat Medium" w:hAnsi="Noto Sans" w:cs="Noto Sans"/>
                <w:color w:val="000000"/>
                <w:sz w:val="18"/>
                <w:szCs w:val="18"/>
              </w:rPr>
            </w:pPr>
          </w:p>
          <w:p w14:paraId="0D7CAED1" w14:textId="77777777" w:rsidR="00133B22" w:rsidRPr="00172694" w:rsidRDefault="00133B22" w:rsidP="00133B22">
            <w:pPr>
              <w:jc w:val="both"/>
              <w:rPr>
                <w:rFonts w:ascii="Noto Sans" w:eastAsia="Montserrat Medium" w:hAnsi="Noto Sans" w:cs="Noto Sans"/>
                <w:i/>
                <w:iCs/>
                <w:color w:val="000000"/>
                <w:sz w:val="18"/>
                <w:szCs w:val="18"/>
              </w:rPr>
            </w:pPr>
            <w:r w:rsidRPr="00172694">
              <w:rPr>
                <w:rFonts w:ascii="Noto Sans" w:eastAsia="Montserrat Medium" w:hAnsi="Noto Sans" w:cs="Noto Sans"/>
                <w:i/>
                <w:iCs/>
                <w:color w:val="000000"/>
                <w:sz w:val="18"/>
                <w:szCs w:val="18"/>
              </w:rPr>
              <w:t>NOTA: Los trabajos mencionados son de carácter enunciativo, más no limitativo.</w:t>
            </w:r>
          </w:p>
          <w:p w14:paraId="034B4FA3" w14:textId="77777777" w:rsidR="00133B22" w:rsidRPr="00172694" w:rsidRDefault="00133B22" w:rsidP="00791C04">
            <w:pPr>
              <w:jc w:val="center"/>
              <w:rPr>
                <w:rFonts w:ascii="Noto Sans" w:eastAsia="Montserrat Medium" w:hAnsi="Noto Sans" w:cs="Noto Sans"/>
                <w:b/>
                <w:bCs/>
                <w:color w:val="000000"/>
                <w:sz w:val="18"/>
                <w:szCs w:val="18"/>
              </w:rPr>
            </w:pPr>
          </w:p>
          <w:p w14:paraId="7B3ACD2B" w14:textId="77777777" w:rsidR="00133B22" w:rsidRPr="00172694" w:rsidRDefault="00133B22" w:rsidP="00963E91">
            <w:pPr>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MANTENIMIENTO PREVENTIVO EN LAS INSTALACIONES DEL COMEDOR DEL EDIFICIO SEDE</w:t>
            </w:r>
          </w:p>
          <w:p w14:paraId="19DDEA3B" w14:textId="77777777" w:rsidR="00133B22" w:rsidRPr="00172694" w:rsidRDefault="00133B22" w:rsidP="00133B22">
            <w:pPr>
              <w:jc w:val="both"/>
              <w:rPr>
                <w:rFonts w:ascii="Noto Sans" w:eastAsia="Montserrat Medium" w:hAnsi="Noto Sans" w:cs="Noto Sans"/>
                <w:color w:val="000000"/>
                <w:sz w:val="18"/>
                <w:szCs w:val="18"/>
              </w:rPr>
            </w:pPr>
          </w:p>
          <w:p w14:paraId="716F8A5C" w14:textId="640FB45F" w:rsidR="00133B22" w:rsidRPr="00172694" w:rsidRDefault="00133B22" w:rsidP="0056018E">
            <w:pPr>
              <w:pStyle w:val="Prrafodelista"/>
              <w:numPr>
                <w:ilvl w:val="1"/>
                <w:numId w:val="8"/>
              </w:numPr>
              <w:ind w:left="695" w:hanging="426"/>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del Sistema de gas, considerando línea de gas, hornillas de estufas y fogones, horno, llaves de paso y parrillas.</w:t>
            </w:r>
          </w:p>
          <w:p w14:paraId="5F1BDCB6" w14:textId="379AE7EA" w:rsidR="00133B22" w:rsidRPr="00172694" w:rsidRDefault="00133B22" w:rsidP="0056018E">
            <w:pPr>
              <w:pStyle w:val="Prrafodelista"/>
              <w:numPr>
                <w:ilvl w:val="1"/>
                <w:numId w:val="8"/>
              </w:numPr>
              <w:ind w:left="695" w:hanging="426"/>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Verificación del Sistema de lavado de trastes como son líneas de agua, tarjas, llaves de paso y llaves mezcladoras.</w:t>
            </w:r>
          </w:p>
          <w:p w14:paraId="4AEF2488" w14:textId="146C59F7" w:rsidR="00133B22" w:rsidRPr="00172694" w:rsidRDefault="00133B22" w:rsidP="0056018E">
            <w:pPr>
              <w:pStyle w:val="Prrafodelista"/>
              <w:numPr>
                <w:ilvl w:val="1"/>
                <w:numId w:val="8"/>
              </w:numPr>
              <w:ind w:left="695" w:hanging="426"/>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Verificación del Sistema Eléctrico como son cableado en tuberías, horno eléctrico y salidas de los hornos de </w:t>
            </w:r>
            <w:r w:rsidR="00791C04" w:rsidRPr="00172694">
              <w:rPr>
                <w:rFonts w:ascii="Noto Sans" w:eastAsia="Montserrat Medium" w:hAnsi="Noto Sans" w:cs="Noto Sans"/>
                <w:color w:val="000000"/>
                <w:sz w:val="18"/>
                <w:szCs w:val="18"/>
              </w:rPr>
              <w:t>microondas</w:t>
            </w:r>
            <w:r w:rsidRPr="00172694">
              <w:rPr>
                <w:rFonts w:ascii="Noto Sans" w:eastAsia="Montserrat Medium" w:hAnsi="Noto Sans" w:cs="Noto Sans"/>
                <w:color w:val="000000"/>
                <w:sz w:val="18"/>
                <w:szCs w:val="18"/>
              </w:rPr>
              <w:t>.</w:t>
            </w:r>
          </w:p>
          <w:p w14:paraId="53595D42" w14:textId="77777777" w:rsidR="00133B22" w:rsidRPr="00172694" w:rsidRDefault="00133B22" w:rsidP="00133B22">
            <w:pPr>
              <w:jc w:val="both"/>
              <w:rPr>
                <w:rFonts w:ascii="Noto Sans" w:eastAsia="Montserrat Medium" w:hAnsi="Noto Sans" w:cs="Noto Sans"/>
                <w:color w:val="000000"/>
                <w:sz w:val="18"/>
                <w:szCs w:val="18"/>
              </w:rPr>
            </w:pPr>
          </w:p>
          <w:p w14:paraId="265B7D60" w14:textId="57A091B1" w:rsidR="00133B22" w:rsidRPr="00172694" w:rsidRDefault="00133B22" w:rsidP="00133B22">
            <w:pPr>
              <w:jc w:val="both"/>
              <w:rPr>
                <w:rFonts w:ascii="Noto Sans" w:eastAsia="Montserrat Medium" w:hAnsi="Noto Sans" w:cs="Noto Sans"/>
                <w:b/>
                <w:bCs/>
                <w:color w:val="000000"/>
                <w:sz w:val="18"/>
                <w:szCs w:val="18"/>
              </w:rPr>
            </w:pPr>
            <w:r w:rsidRPr="00172694">
              <w:rPr>
                <w:rFonts w:ascii="Noto Sans" w:eastAsia="Montserrat Medium" w:hAnsi="Noto Sans" w:cs="Noto Sans"/>
                <w:b/>
                <w:bCs/>
                <w:color w:val="000000"/>
                <w:sz w:val="18"/>
                <w:szCs w:val="18"/>
              </w:rPr>
              <w:t xml:space="preserve">MANTENIMIENTO PREVENTIVO EN LAS INSTALACIONES DEL </w:t>
            </w:r>
            <w:r w:rsidR="00B364E5" w:rsidRPr="00172694">
              <w:rPr>
                <w:rFonts w:ascii="Noto Sans" w:eastAsia="Montserrat Medium" w:hAnsi="Noto Sans" w:cs="Noto Sans"/>
                <w:b/>
                <w:bCs/>
                <w:color w:val="000000"/>
                <w:sz w:val="18"/>
                <w:szCs w:val="18"/>
              </w:rPr>
              <w:t>CENDI</w:t>
            </w:r>
            <w:r w:rsidRPr="00172694">
              <w:rPr>
                <w:rFonts w:ascii="Noto Sans" w:eastAsia="Montserrat Medium" w:hAnsi="Noto Sans" w:cs="Noto Sans"/>
                <w:b/>
                <w:bCs/>
                <w:color w:val="000000"/>
                <w:sz w:val="18"/>
                <w:szCs w:val="18"/>
              </w:rPr>
              <w:t>, BODEGA DE BRUJAS, INMUEBLES EN AVENIDA CONSTITUYENTES 1046, 1054 Y EDIFICIO SEDE.</w:t>
            </w:r>
          </w:p>
          <w:p w14:paraId="1EE5A1E5" w14:textId="77777777" w:rsidR="00133B22" w:rsidRPr="00172694" w:rsidRDefault="00133B22" w:rsidP="00133B22">
            <w:pPr>
              <w:jc w:val="both"/>
              <w:rPr>
                <w:rFonts w:ascii="Noto Sans" w:eastAsia="Montserrat Medium" w:hAnsi="Noto Sans" w:cs="Noto Sans"/>
                <w:color w:val="000000"/>
                <w:sz w:val="18"/>
                <w:szCs w:val="18"/>
              </w:rPr>
            </w:pPr>
          </w:p>
          <w:p w14:paraId="6A8095BF" w14:textId="1E00BBB5" w:rsidR="00133B22" w:rsidRPr="00172694" w:rsidRDefault="00133B22" w:rsidP="00133B22">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 xml:space="preserve">Se deberán realizar, de acuerdo con las necesidades de la </w:t>
            </w:r>
            <w:r w:rsidR="004C20BB" w:rsidRPr="00172694">
              <w:rPr>
                <w:rFonts w:ascii="Noto Sans" w:eastAsia="Montserrat Medium" w:hAnsi="Noto Sans" w:cs="Noto Sans"/>
                <w:color w:val="000000"/>
                <w:sz w:val="18"/>
                <w:szCs w:val="18"/>
              </w:rPr>
              <w:t>SECIHTI</w:t>
            </w:r>
            <w:r w:rsidRPr="00172694">
              <w:rPr>
                <w:rFonts w:ascii="Noto Sans" w:eastAsia="Montserrat Medium" w:hAnsi="Noto Sans" w:cs="Noto Sans"/>
                <w:color w:val="000000"/>
                <w:sz w:val="18"/>
                <w:szCs w:val="18"/>
              </w:rPr>
              <w:t>, los siguientes trabajos:</w:t>
            </w:r>
          </w:p>
          <w:p w14:paraId="61FDAC22" w14:textId="77777777" w:rsidR="00133B22" w:rsidRPr="00172694" w:rsidRDefault="00133B22" w:rsidP="00133B22">
            <w:pPr>
              <w:jc w:val="both"/>
              <w:rPr>
                <w:rFonts w:ascii="Noto Sans" w:eastAsia="Montserrat Medium" w:hAnsi="Noto Sans" w:cs="Noto Sans"/>
                <w:color w:val="000000"/>
                <w:sz w:val="18"/>
                <w:szCs w:val="18"/>
              </w:rPr>
            </w:pPr>
          </w:p>
          <w:p w14:paraId="5BC175D5" w14:textId="5E6BDD0C"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de suministro y colocación y/o retiro de muros divisorios a base de: cancelería de aluminio y cristal y/o paneles de yeso y/o tabla-cemento, según su uso.</w:t>
            </w:r>
          </w:p>
          <w:p w14:paraId="27D25248" w14:textId="1D1EA6CA"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de suministro y colocación de puertas de madera o de cancelería.</w:t>
            </w:r>
          </w:p>
          <w:p w14:paraId="4AAB6F32" w14:textId="2DF8C0F9"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Elaboración de modelos tridimensionales de espacios modificados y/o a modificar</w:t>
            </w:r>
          </w:p>
          <w:p w14:paraId="2DD59F3E" w14:textId="12F256C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de suministro y colocación y/o retiro de pisos de cerámica.</w:t>
            </w:r>
          </w:p>
          <w:p w14:paraId="774ACB56" w14:textId="3F974B6D"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Suministro de insumos para trabajos de plomería, electricidad, gas y aquellos trabajos de mantenimiento preventivo y correctivo menor que lo requieran.</w:t>
            </w:r>
          </w:p>
          <w:p w14:paraId="0B679CD4" w14:textId="56370AC2" w:rsidR="00133B22" w:rsidRPr="00172694" w:rsidRDefault="00133B22" w:rsidP="0056018E">
            <w:pPr>
              <w:pStyle w:val="Prrafodelista"/>
              <w:numPr>
                <w:ilvl w:val="0"/>
                <w:numId w:val="6"/>
              </w:num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Trabajos cuando se requiera a solicitud de los responsables de los inmuebles.</w:t>
            </w:r>
          </w:p>
          <w:p w14:paraId="20F82ACA" w14:textId="77777777" w:rsidR="00133B22" w:rsidRPr="00172694" w:rsidRDefault="00133B22" w:rsidP="00133B22">
            <w:pPr>
              <w:jc w:val="both"/>
              <w:rPr>
                <w:rFonts w:ascii="Noto Sans" w:eastAsia="Montserrat Medium" w:hAnsi="Noto Sans" w:cs="Noto Sans"/>
                <w:color w:val="000000"/>
                <w:sz w:val="18"/>
                <w:szCs w:val="18"/>
              </w:rPr>
            </w:pPr>
          </w:p>
          <w:p w14:paraId="2B38DF0E" w14:textId="2D2B1EE4" w:rsidR="00133B22" w:rsidRPr="00172694" w:rsidRDefault="00133B22" w:rsidP="00133B22">
            <w:pPr>
              <w:jc w:val="both"/>
              <w:rPr>
                <w:rFonts w:ascii="Noto Sans" w:eastAsia="Montserrat Medium" w:hAnsi="Noto Sans" w:cs="Noto Sans"/>
                <w:i/>
                <w:iCs/>
                <w:color w:val="000000"/>
                <w:sz w:val="18"/>
                <w:szCs w:val="18"/>
              </w:rPr>
            </w:pPr>
            <w:r w:rsidRPr="00172694">
              <w:rPr>
                <w:rFonts w:ascii="Noto Sans" w:eastAsia="Montserrat Medium" w:hAnsi="Noto Sans" w:cs="Noto Sans"/>
                <w:i/>
                <w:iCs/>
                <w:color w:val="000000"/>
                <w:sz w:val="18"/>
                <w:szCs w:val="18"/>
              </w:rPr>
              <w:t>Los trabajos mencionados son de carácter enunciativo, más no limitativo.</w:t>
            </w:r>
          </w:p>
          <w:p w14:paraId="6A4CE6C5" w14:textId="77777777" w:rsidR="0081468C" w:rsidRPr="00172694" w:rsidRDefault="0081468C" w:rsidP="00133B22">
            <w:pPr>
              <w:jc w:val="both"/>
              <w:rPr>
                <w:rFonts w:ascii="Noto Sans" w:eastAsia="Montserrat Medium" w:hAnsi="Noto Sans" w:cs="Noto Sans"/>
                <w:i/>
                <w:iCs/>
                <w:color w:val="000000"/>
                <w:sz w:val="18"/>
                <w:szCs w:val="18"/>
              </w:rPr>
            </w:pPr>
          </w:p>
          <w:p w14:paraId="27A5DB0A" w14:textId="7ADB73EF" w:rsidR="006F2941" w:rsidRPr="00172694" w:rsidRDefault="00777459" w:rsidP="0056018E">
            <w:pPr>
              <w:pStyle w:val="Prrafodelista"/>
              <w:numPr>
                <w:ilvl w:val="0"/>
                <w:numId w:val="2"/>
              </w:numPr>
              <w:jc w:val="both"/>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NORMAS:</w:t>
            </w:r>
          </w:p>
          <w:p w14:paraId="4FFB8B23" w14:textId="00104689" w:rsidR="00496F66" w:rsidRPr="00172694" w:rsidRDefault="00496F66" w:rsidP="00496F66">
            <w:pPr>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proveedor deberá realizar las actividades de mantenimiento al inmueble con forme a las siguientes normas:</w:t>
            </w:r>
          </w:p>
          <w:tbl>
            <w:tblPr>
              <w:tblStyle w:val="Tablaconcuadrcula"/>
              <w:tblW w:w="0" w:type="auto"/>
              <w:tblInd w:w="964" w:type="dxa"/>
              <w:tblLayout w:type="fixed"/>
              <w:tblLook w:val="04A0" w:firstRow="1" w:lastRow="0" w:firstColumn="1" w:lastColumn="0" w:noHBand="0" w:noVBand="1"/>
            </w:tblPr>
            <w:tblGrid>
              <w:gridCol w:w="2835"/>
              <w:gridCol w:w="5386"/>
            </w:tblGrid>
            <w:tr w:rsidR="00496F66" w:rsidRPr="00172694" w14:paraId="6BD1F960" w14:textId="77777777" w:rsidTr="00496F66">
              <w:trPr>
                <w:tblHeader/>
              </w:trPr>
              <w:tc>
                <w:tcPr>
                  <w:tcW w:w="2835" w:type="dxa"/>
                  <w:shd w:val="clear" w:color="auto" w:fill="D9D9D9" w:themeFill="background1" w:themeFillShade="D9"/>
                </w:tcPr>
                <w:p w14:paraId="2585EBF2" w14:textId="2CC557E9" w:rsidR="00496F66" w:rsidRPr="00172694" w:rsidRDefault="00496F66" w:rsidP="00496F66">
                  <w:pPr>
                    <w:jc w:val="center"/>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NÚMERO DE NORMA</w:t>
                  </w:r>
                </w:p>
              </w:tc>
              <w:tc>
                <w:tcPr>
                  <w:tcW w:w="5386" w:type="dxa"/>
                  <w:shd w:val="clear" w:color="auto" w:fill="D9D9D9" w:themeFill="background1" w:themeFillShade="D9"/>
                </w:tcPr>
                <w:p w14:paraId="1DB9612F" w14:textId="4FBAE213" w:rsidR="00496F66" w:rsidRPr="00172694" w:rsidRDefault="00496F66" w:rsidP="00496F66">
                  <w:pPr>
                    <w:jc w:val="center"/>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DESCRIPCIÓN DE LA NORMA</w:t>
                  </w:r>
                </w:p>
              </w:tc>
            </w:tr>
            <w:tr w:rsidR="00496F66" w:rsidRPr="00172694" w14:paraId="77F62027" w14:textId="77777777" w:rsidTr="003805BF">
              <w:tc>
                <w:tcPr>
                  <w:tcW w:w="2835" w:type="dxa"/>
                  <w:vAlign w:val="center"/>
                </w:tcPr>
                <w:p w14:paraId="469138D3" w14:textId="0661CBA4" w:rsidR="00496F66" w:rsidRPr="00172694" w:rsidRDefault="00496F66" w:rsidP="00496F66">
                  <w:pPr>
                    <w:jc w:val="both"/>
                    <w:rPr>
                      <w:rFonts w:ascii="Noto Sans" w:eastAsia="Montserrat Medium" w:hAnsi="Noto Sans" w:cs="Noto Sans"/>
                      <w:b/>
                      <w:color w:val="000000"/>
                      <w:sz w:val="18"/>
                      <w:szCs w:val="18"/>
                    </w:rPr>
                  </w:pPr>
                  <w:r w:rsidRPr="00172694">
                    <w:rPr>
                      <w:rFonts w:ascii="Montserrat" w:eastAsia="MS Mincho" w:hAnsi="Montserrat"/>
                      <w:sz w:val="18"/>
                      <w:szCs w:val="18"/>
                      <w:lang w:eastAsia="es-ES"/>
                    </w:rPr>
                    <w:t>NOM-017-STPS-2024</w:t>
                  </w:r>
                </w:p>
              </w:tc>
              <w:tc>
                <w:tcPr>
                  <w:tcW w:w="5386" w:type="dxa"/>
                </w:tcPr>
                <w:p w14:paraId="4C3DBFDB" w14:textId="167B9E13" w:rsidR="00496F66" w:rsidRPr="00172694" w:rsidRDefault="00496F66" w:rsidP="00496F66">
                  <w:pPr>
                    <w:jc w:val="both"/>
                    <w:rPr>
                      <w:rFonts w:ascii="Noto Sans" w:eastAsia="Montserrat Medium" w:hAnsi="Noto Sans" w:cs="Noto Sans"/>
                      <w:b/>
                      <w:color w:val="000000"/>
                      <w:sz w:val="18"/>
                      <w:szCs w:val="18"/>
                    </w:rPr>
                  </w:pPr>
                  <w:r w:rsidRPr="00172694">
                    <w:rPr>
                      <w:rFonts w:ascii="Montserrat" w:eastAsia="MS Mincho" w:hAnsi="Montserrat"/>
                      <w:sz w:val="16"/>
                      <w:szCs w:val="16"/>
                      <w:lang w:eastAsia="es-ES"/>
                    </w:rPr>
                    <w:t>Equipo de protección personal-Selección, uso y manejo en los centros de trabajo.</w:t>
                  </w:r>
                </w:p>
              </w:tc>
            </w:tr>
            <w:tr w:rsidR="00496F66" w:rsidRPr="00172694" w14:paraId="58068977" w14:textId="77777777" w:rsidTr="003805BF">
              <w:tc>
                <w:tcPr>
                  <w:tcW w:w="2835" w:type="dxa"/>
                  <w:vAlign w:val="center"/>
                </w:tcPr>
                <w:p w14:paraId="1CF65385" w14:textId="1F6BFB09" w:rsidR="00496F66" w:rsidRPr="00172694" w:rsidRDefault="00496F66" w:rsidP="00496F66">
                  <w:pPr>
                    <w:jc w:val="both"/>
                    <w:rPr>
                      <w:rFonts w:ascii="Noto Sans" w:eastAsia="Montserrat Medium" w:hAnsi="Noto Sans" w:cs="Noto Sans"/>
                      <w:b/>
                      <w:color w:val="000000"/>
                      <w:sz w:val="18"/>
                      <w:szCs w:val="18"/>
                    </w:rPr>
                  </w:pPr>
                  <w:r w:rsidRPr="00172694">
                    <w:rPr>
                      <w:rFonts w:ascii="Montserrat" w:eastAsia="MS Mincho" w:hAnsi="Montserrat"/>
                      <w:sz w:val="18"/>
                      <w:szCs w:val="18"/>
                      <w:lang w:eastAsia="es-ES"/>
                    </w:rPr>
                    <w:t>NOM-009-STPS-2011</w:t>
                  </w:r>
                </w:p>
              </w:tc>
              <w:tc>
                <w:tcPr>
                  <w:tcW w:w="5386" w:type="dxa"/>
                </w:tcPr>
                <w:p w14:paraId="30EEE651" w14:textId="07B8E12F" w:rsidR="00496F66" w:rsidRPr="00172694" w:rsidRDefault="00496F66" w:rsidP="00496F66">
                  <w:pPr>
                    <w:jc w:val="both"/>
                    <w:rPr>
                      <w:rFonts w:ascii="Noto Sans" w:eastAsia="Montserrat Medium" w:hAnsi="Noto Sans" w:cs="Noto Sans"/>
                      <w:b/>
                      <w:color w:val="000000"/>
                      <w:sz w:val="18"/>
                      <w:szCs w:val="18"/>
                    </w:rPr>
                  </w:pPr>
                  <w:r w:rsidRPr="00172694">
                    <w:rPr>
                      <w:rFonts w:ascii="Montserrat" w:eastAsia="MS Mincho" w:hAnsi="Montserrat"/>
                      <w:sz w:val="16"/>
                      <w:szCs w:val="16"/>
                      <w:lang w:eastAsia="es-ES"/>
                    </w:rPr>
                    <w:t>Condiciones de seguridad para realizar trabajos de altura.</w:t>
                  </w:r>
                  <w:r w:rsidRPr="00172694">
                    <w:rPr>
                      <w:rFonts w:ascii="Montserrat" w:eastAsia="MS Mincho" w:hAnsi="Montserrat"/>
                      <w:sz w:val="16"/>
                      <w:szCs w:val="16"/>
                      <w:lang w:eastAsia="es-ES"/>
                    </w:rPr>
                    <w:tab/>
                  </w:r>
                </w:p>
              </w:tc>
            </w:tr>
            <w:tr w:rsidR="000E1F36" w:rsidRPr="00172694" w14:paraId="251E6B5C" w14:textId="77777777" w:rsidTr="003805BF">
              <w:tc>
                <w:tcPr>
                  <w:tcW w:w="2835" w:type="dxa"/>
                  <w:vAlign w:val="center"/>
                </w:tcPr>
                <w:p w14:paraId="53634F19" w14:textId="5621B5D7" w:rsidR="000E1F36" w:rsidRPr="00172694" w:rsidRDefault="000E1F36" w:rsidP="00496F66">
                  <w:pPr>
                    <w:jc w:val="both"/>
                    <w:rPr>
                      <w:rFonts w:ascii="Montserrat" w:eastAsia="MS Mincho" w:hAnsi="Montserrat"/>
                      <w:sz w:val="18"/>
                      <w:szCs w:val="18"/>
                      <w:lang w:eastAsia="es-ES"/>
                    </w:rPr>
                  </w:pPr>
                  <w:r w:rsidRPr="00172694">
                    <w:rPr>
                      <w:rFonts w:ascii="Montserrat" w:eastAsia="MS Mincho" w:hAnsi="Montserrat"/>
                      <w:sz w:val="18"/>
                      <w:szCs w:val="18"/>
                      <w:lang w:eastAsia="es-ES"/>
                    </w:rPr>
                    <w:t>NOM-029-STPS-2011</w:t>
                  </w:r>
                </w:p>
              </w:tc>
              <w:tc>
                <w:tcPr>
                  <w:tcW w:w="5386" w:type="dxa"/>
                </w:tcPr>
                <w:p w14:paraId="23DE603B" w14:textId="7AA8ECD4" w:rsidR="000E1F36" w:rsidRPr="00172694" w:rsidRDefault="000E1F36" w:rsidP="000E1F36">
                  <w:pPr>
                    <w:jc w:val="both"/>
                    <w:rPr>
                      <w:rFonts w:ascii="Montserrat" w:eastAsia="MS Mincho" w:hAnsi="Montserrat"/>
                      <w:sz w:val="16"/>
                      <w:szCs w:val="16"/>
                      <w:lang w:eastAsia="es-ES"/>
                    </w:rPr>
                  </w:pPr>
                  <w:r w:rsidRPr="00172694">
                    <w:rPr>
                      <w:rFonts w:ascii="Montserrat" w:eastAsia="MS Mincho" w:hAnsi="Montserrat"/>
                      <w:sz w:val="16"/>
                      <w:szCs w:val="16"/>
                      <w:lang w:eastAsia="es-ES"/>
                    </w:rPr>
                    <w:t>Mantenimiento de las instalaciones eléctricas en los centros de trabajo - Condiciones de seguridad</w:t>
                  </w:r>
                </w:p>
              </w:tc>
            </w:tr>
          </w:tbl>
          <w:p w14:paraId="14CB6544" w14:textId="00CEDE8A" w:rsidR="00496F66" w:rsidRPr="00172694" w:rsidRDefault="00496F66" w:rsidP="00496F66">
            <w:pPr>
              <w:jc w:val="both"/>
              <w:rPr>
                <w:rFonts w:ascii="Noto Sans" w:eastAsia="Montserrat Medium" w:hAnsi="Noto Sans" w:cs="Noto Sans"/>
                <w:b/>
                <w:color w:val="000000"/>
                <w:sz w:val="18"/>
                <w:szCs w:val="18"/>
              </w:rPr>
            </w:pPr>
          </w:p>
          <w:p w14:paraId="1B3C0391" w14:textId="28A1848C" w:rsidR="000E1F36" w:rsidRPr="00172694" w:rsidRDefault="000E1F36" w:rsidP="000E1F36">
            <w:pPr>
              <w:jc w:val="both"/>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 xml:space="preserve">Con respecto a las Normas Oficiales Mexicanas, los licitantes deberán adjuntar a su propuesta técnica </w:t>
            </w:r>
            <w:r w:rsidR="008A20F8" w:rsidRPr="00172694">
              <w:rPr>
                <w:rFonts w:ascii="Noto Sans" w:eastAsia="Montserrat Medium" w:hAnsi="Noto Sans" w:cs="Noto Sans"/>
                <w:b/>
                <w:color w:val="000000"/>
                <w:sz w:val="18"/>
                <w:szCs w:val="18"/>
              </w:rPr>
              <w:t>el documento que acredite e</w:t>
            </w:r>
            <w:r w:rsidRPr="00172694">
              <w:rPr>
                <w:rFonts w:ascii="Noto Sans" w:eastAsia="Montserrat Medium" w:hAnsi="Noto Sans" w:cs="Noto Sans"/>
                <w:b/>
                <w:color w:val="000000"/>
                <w:sz w:val="18"/>
                <w:szCs w:val="18"/>
              </w:rPr>
              <w:t>l cumplimiento y/o observación de las mismas.</w:t>
            </w:r>
          </w:p>
          <w:p w14:paraId="6532577A" w14:textId="69BBEA8F" w:rsidR="006840FB" w:rsidRPr="00172694" w:rsidRDefault="006840FB" w:rsidP="0056018E">
            <w:pPr>
              <w:numPr>
                <w:ilvl w:val="0"/>
                <w:numId w:val="2"/>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LINEAMIENTOS GENERALES</w:t>
            </w:r>
          </w:p>
          <w:p w14:paraId="6922557A" w14:textId="4810D76C" w:rsidR="006840FB" w:rsidRPr="00172694" w:rsidRDefault="006840FB" w:rsidP="006840FB">
            <w:pPr>
              <w:pStyle w:val="Prrafodelista"/>
              <w:numPr>
                <w:ilvl w:val="0"/>
                <w:numId w:val="15"/>
              </w:numPr>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PROVEEDOR”, deberá contar con todos los materiales, herramientas, equipo, sustratos y productos necesarios, para los trabajos de mantenimiento y conservación del inmueble, proporcionando el “SERVICIO” de acuerdo con las necesidades requeridas en el contrato específico; los cuales deberán estar considerados en el monto total por “SERVICIO” requerido</w:t>
            </w:r>
          </w:p>
          <w:p w14:paraId="2AED82BF" w14:textId="320488C1" w:rsidR="006C6DB4" w:rsidRPr="00172694" w:rsidRDefault="006C6DB4" w:rsidP="006C6DB4">
            <w:pPr>
              <w:pStyle w:val="Prrafodelista"/>
              <w:numPr>
                <w:ilvl w:val="0"/>
                <w:numId w:val="15"/>
              </w:numPr>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PROVEEDOR” tendrá que asegurar que cuenta con la fuerza de trabajo suficiente para la atención Oportuna de las necesidades de la Secihti, esto entregando un listado de la cuadrilla que se estará encargando de los trabajos por realizar.</w:t>
            </w:r>
          </w:p>
          <w:p w14:paraId="151F8256" w14:textId="077C59D8" w:rsidR="006C6DB4" w:rsidRPr="00172694" w:rsidRDefault="006C6DB4" w:rsidP="006C6DB4">
            <w:pPr>
              <w:pStyle w:val="Prrafodelista"/>
              <w:numPr>
                <w:ilvl w:val="0"/>
                <w:numId w:val="15"/>
              </w:numPr>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personal que designe “EL PROVEEDOR” para la realización de los trabajos deberá estar plenamente uniformado y utilizar en todo momento el equipo de seguridad personal, de acuerdo con los trabajos a realizar a solicitud del “ADMINISTRADOR DEL CONTRATO”</w:t>
            </w:r>
          </w:p>
          <w:p w14:paraId="65F59EC3" w14:textId="6FEF566E" w:rsidR="006C6DB4" w:rsidRPr="00172694" w:rsidRDefault="006C6DB4" w:rsidP="006C6DB4">
            <w:pPr>
              <w:pStyle w:val="Prrafodelista"/>
              <w:numPr>
                <w:ilvl w:val="0"/>
                <w:numId w:val="15"/>
              </w:numPr>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Es obligación de “EL PROVEEDOR”, verificar que su personal cuente y use equipo de protección personal y siga las instrucciones de uso de este, el cual constituye los elementos que a continuación se describen:</w:t>
            </w:r>
          </w:p>
          <w:p w14:paraId="025A662F" w14:textId="77777777" w:rsidR="006C6DB4" w:rsidRPr="00172694" w:rsidRDefault="006C6DB4" w:rsidP="006C6DB4">
            <w:pPr>
              <w:pStyle w:val="Prrafodelista"/>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a) Uniforme Completo: Pantalón y camisola.</w:t>
            </w:r>
          </w:p>
          <w:p w14:paraId="610EBB3D" w14:textId="00954AED" w:rsidR="006C6DB4" w:rsidRPr="00172694" w:rsidRDefault="006C6DB4" w:rsidP="006C6DB4">
            <w:pPr>
              <w:pStyle w:val="Prrafodelista"/>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b) Gafete de Identificación</w:t>
            </w:r>
            <w:r w:rsidR="00F762DE" w:rsidRPr="00172694">
              <w:rPr>
                <w:rFonts w:ascii="Noto Sans" w:eastAsia="Montserrat Medium" w:hAnsi="Noto Sans" w:cs="Noto Sans"/>
                <w:bCs/>
                <w:color w:val="000000"/>
                <w:sz w:val="18"/>
                <w:szCs w:val="18"/>
              </w:rPr>
              <w:t xml:space="preserve"> (Con nombre de la empresa, nombre el empleado, cargo y fotografía vigente)</w:t>
            </w:r>
            <w:r w:rsidRPr="00172694">
              <w:rPr>
                <w:rFonts w:ascii="Noto Sans" w:eastAsia="Montserrat Medium" w:hAnsi="Noto Sans" w:cs="Noto Sans"/>
                <w:bCs/>
                <w:color w:val="000000"/>
                <w:sz w:val="18"/>
                <w:szCs w:val="18"/>
              </w:rPr>
              <w:t>.</w:t>
            </w:r>
          </w:p>
          <w:p w14:paraId="0D320CC6" w14:textId="77777777" w:rsidR="006C6DB4" w:rsidRPr="00172694" w:rsidRDefault="006C6DB4" w:rsidP="006C6DB4">
            <w:pPr>
              <w:pStyle w:val="Prrafodelista"/>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c) Botas de Seguridad.</w:t>
            </w:r>
          </w:p>
          <w:p w14:paraId="5420CAD7" w14:textId="77777777" w:rsidR="006C6DB4" w:rsidRPr="00172694" w:rsidRDefault="006C6DB4" w:rsidP="006C6DB4">
            <w:pPr>
              <w:pStyle w:val="Prrafodelista"/>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d) Guantes (Si aplican de acuerdo con el trabajo).</w:t>
            </w:r>
          </w:p>
          <w:p w14:paraId="09127BD1" w14:textId="77777777" w:rsidR="006C6DB4" w:rsidRPr="00172694" w:rsidRDefault="006C6DB4" w:rsidP="006C6DB4">
            <w:pPr>
              <w:pStyle w:val="Prrafodelista"/>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 Casco de Seguridad (Si aplica de acuerdo con el trabajo).</w:t>
            </w:r>
          </w:p>
          <w:p w14:paraId="2524AF02" w14:textId="77777777" w:rsidR="006C6DB4" w:rsidRPr="00172694" w:rsidRDefault="006C6DB4" w:rsidP="006C6DB4">
            <w:pPr>
              <w:pStyle w:val="Prrafodelista"/>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f) Lentes de Seguridad (Oscuros y/o claros, si aplican de acuerdo con el trabajo).</w:t>
            </w:r>
          </w:p>
          <w:p w14:paraId="0B5AAE68" w14:textId="77777777" w:rsidR="006C6DB4" w:rsidRPr="00172694" w:rsidRDefault="006C6DB4" w:rsidP="006C6DB4">
            <w:pPr>
              <w:pStyle w:val="Prrafodelista"/>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g) Googles (Si aplican de acuerdo con el trabajo).</w:t>
            </w:r>
          </w:p>
          <w:p w14:paraId="4F40D3B5" w14:textId="4BD3BEE2" w:rsidR="006C6DB4" w:rsidRPr="00172694" w:rsidRDefault="006C6DB4" w:rsidP="006C6DB4">
            <w:pPr>
              <w:pStyle w:val="Prrafodelista"/>
              <w:numPr>
                <w:ilvl w:val="0"/>
                <w:numId w:val="15"/>
              </w:numPr>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 xml:space="preserve">“EL PROVEEDOR” deberá presentar un escrito libre en donde manifiesten que el personal que realizará los trabajos en la Secihti, cuenta con los conocimientos técnicos, manejo de herramientas y está capacitado para </w:t>
            </w:r>
            <w:r w:rsidRPr="00172694">
              <w:rPr>
                <w:rFonts w:ascii="Noto Sans" w:eastAsia="Montserrat Medium" w:hAnsi="Noto Sans" w:cs="Noto Sans"/>
                <w:bCs/>
                <w:color w:val="000000"/>
                <w:sz w:val="18"/>
                <w:szCs w:val="18"/>
              </w:rPr>
              <w:lastRenderedPageBreak/>
              <w:t>realizar de manera correcta y segura los trabajos de mantenimiento y conservación de inmuebles anexo a este documento.</w:t>
            </w:r>
          </w:p>
          <w:p w14:paraId="44926685" w14:textId="588426BC" w:rsidR="006C6DB4" w:rsidRPr="00172694" w:rsidRDefault="006C6DB4" w:rsidP="006C6DB4">
            <w:pPr>
              <w:pStyle w:val="Prrafodelista"/>
              <w:numPr>
                <w:ilvl w:val="0"/>
                <w:numId w:val="15"/>
              </w:numPr>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PROVEEDOR” deberá llevar a cabo, la recolección del cascajo, subproductos vegetales y todo tipo de desecho cada que se generen como consecuencia de los trabajos ejecutados, realizando la disposición adecuada de los mismos, conforme a lo establecido en la Ley de Residuos Sólidos de la Ciudad de México,  por lo que “EL PROVEEDOR” deberá proporcionar el material necesario para la correcta separación de los desechos sólidos como se señala en dichas disposiciones y no podrán mezclar estos residuos, con los que se generan en el inmueble, conforme a lo establecido en el contrato.</w:t>
            </w:r>
          </w:p>
          <w:p w14:paraId="49251995" w14:textId="2A83D1A4" w:rsidR="006840FB" w:rsidRPr="00172694" w:rsidRDefault="000C7A79" w:rsidP="006C6DB4">
            <w:pPr>
              <w:pStyle w:val="Prrafodelista"/>
              <w:numPr>
                <w:ilvl w:val="0"/>
                <w:numId w:val="15"/>
              </w:numPr>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 xml:space="preserve">En todo momento deberá estar </w:t>
            </w:r>
            <w:r w:rsidR="00D01189" w:rsidRPr="00172694">
              <w:rPr>
                <w:rFonts w:ascii="Noto Sans" w:eastAsia="Montserrat Medium" w:hAnsi="Noto Sans" w:cs="Noto Sans"/>
                <w:bCs/>
                <w:color w:val="000000"/>
                <w:sz w:val="18"/>
                <w:szCs w:val="18"/>
              </w:rPr>
              <w:t xml:space="preserve">el </w:t>
            </w:r>
            <w:r w:rsidRPr="00172694">
              <w:rPr>
                <w:rFonts w:ascii="Noto Sans" w:eastAsia="Montserrat Medium" w:hAnsi="Noto Sans" w:cs="Noto Sans"/>
                <w:bCs/>
                <w:color w:val="000000"/>
                <w:sz w:val="18"/>
                <w:szCs w:val="18"/>
              </w:rPr>
              <w:t>persona</w:t>
            </w:r>
            <w:r w:rsidR="00D01189" w:rsidRPr="00172694">
              <w:rPr>
                <w:rFonts w:ascii="Noto Sans" w:eastAsia="Montserrat Medium" w:hAnsi="Noto Sans" w:cs="Noto Sans"/>
                <w:bCs/>
                <w:color w:val="000000"/>
                <w:sz w:val="18"/>
                <w:szCs w:val="18"/>
              </w:rPr>
              <w:t>l</w:t>
            </w:r>
            <w:r w:rsidRPr="00172694">
              <w:rPr>
                <w:rFonts w:ascii="Noto Sans" w:eastAsia="Montserrat Medium" w:hAnsi="Noto Sans" w:cs="Noto Sans"/>
                <w:bCs/>
                <w:color w:val="000000"/>
                <w:sz w:val="18"/>
                <w:szCs w:val="18"/>
              </w:rPr>
              <w:t xml:space="preserve"> del “EL PROVEEDOR” </w:t>
            </w:r>
            <w:r w:rsidR="00D1720D" w:rsidRPr="00172694">
              <w:rPr>
                <w:rFonts w:ascii="Noto Sans" w:eastAsia="Montserrat Medium" w:hAnsi="Noto Sans" w:cs="Noto Sans"/>
                <w:bCs/>
                <w:color w:val="000000"/>
                <w:sz w:val="18"/>
                <w:szCs w:val="18"/>
              </w:rPr>
              <w:t xml:space="preserve">en el edificio Sede de la Secihti, </w:t>
            </w:r>
            <w:r w:rsidRPr="00172694">
              <w:rPr>
                <w:rFonts w:ascii="Noto Sans" w:eastAsia="Montserrat Medium" w:hAnsi="Noto Sans" w:cs="Noto Sans"/>
                <w:bCs/>
                <w:color w:val="000000"/>
                <w:sz w:val="18"/>
                <w:szCs w:val="18"/>
              </w:rPr>
              <w:t>para aten</w:t>
            </w:r>
            <w:r w:rsidR="00D1720D" w:rsidRPr="00172694">
              <w:rPr>
                <w:rFonts w:ascii="Noto Sans" w:eastAsia="Montserrat Medium" w:hAnsi="Noto Sans" w:cs="Noto Sans"/>
                <w:bCs/>
                <w:color w:val="000000"/>
                <w:sz w:val="18"/>
                <w:szCs w:val="18"/>
              </w:rPr>
              <w:t>der sus requerimientos de mantenimiento, mismos que serán solicitados por el “Administrador de Contrato”, a través de la Subdirección de Servicios Generales y Mantenimiento.</w:t>
            </w:r>
          </w:p>
          <w:p w14:paraId="3ADED85E" w14:textId="26C67751" w:rsidR="00D1720D" w:rsidRPr="00172694" w:rsidRDefault="00F762DE" w:rsidP="006C6DB4">
            <w:pPr>
              <w:pStyle w:val="Prrafodelista"/>
              <w:numPr>
                <w:ilvl w:val="0"/>
                <w:numId w:val="15"/>
              </w:numPr>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 xml:space="preserve">Para efectos del presente Anexo Técnico, se entiende por </w:t>
            </w:r>
            <w:r w:rsidRPr="00172694">
              <w:rPr>
                <w:rFonts w:ascii="Noto Sans" w:eastAsia="Montserrat Medium" w:hAnsi="Noto Sans" w:cs="Noto Sans"/>
                <w:b/>
                <w:color w:val="000000"/>
                <w:sz w:val="18"/>
                <w:szCs w:val="18"/>
              </w:rPr>
              <w:t>Mantenimiento Correctivo</w:t>
            </w:r>
            <w:r w:rsidRPr="00172694">
              <w:rPr>
                <w:rFonts w:ascii="Noto Sans" w:eastAsia="Montserrat Medium" w:hAnsi="Noto Sans" w:cs="Noto Sans"/>
                <w:bCs/>
                <w:color w:val="000000"/>
                <w:sz w:val="18"/>
                <w:szCs w:val="18"/>
              </w:rPr>
              <w:t xml:space="preserve"> al cambio total del desperfecto incluyendo el material, equipo, personal, logística y todo lo necesario para reestablecer el desperfecto al 100% con el fin de extender la vida útil del inmueble.</w:t>
            </w:r>
          </w:p>
          <w:p w14:paraId="2765DE30" w14:textId="35E89B28" w:rsidR="00F762DE" w:rsidRPr="00172694" w:rsidRDefault="00F762DE" w:rsidP="006C6DB4">
            <w:pPr>
              <w:pStyle w:val="Prrafodelista"/>
              <w:numPr>
                <w:ilvl w:val="0"/>
                <w:numId w:val="15"/>
              </w:numPr>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 xml:space="preserve">Para los mantenimientos correctivos se entregará una cotización al Administrador del Contrato, en un lapso de 24 horas a partir del requerimiento, para su valoración y autorización, </w:t>
            </w:r>
          </w:p>
          <w:p w14:paraId="4A351164" w14:textId="77777777" w:rsidR="00F762DE" w:rsidRPr="00172694" w:rsidRDefault="00F762DE" w:rsidP="00F762DE">
            <w:pPr>
              <w:pStyle w:val="Prrafodelista"/>
              <w:numPr>
                <w:ilvl w:val="0"/>
                <w:numId w:val="15"/>
              </w:numPr>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“SERVICIO” deberá realizarse garantizando la seguridad tanto para el personal que efectúe éste, como para los usuarios que se encuentren en el inmueble.</w:t>
            </w:r>
          </w:p>
          <w:p w14:paraId="45DB981E" w14:textId="51D52586" w:rsidR="00F762DE" w:rsidRPr="00172694" w:rsidRDefault="00F762DE" w:rsidP="006C6DB4">
            <w:pPr>
              <w:pStyle w:val="Prrafodelista"/>
              <w:numPr>
                <w:ilvl w:val="0"/>
                <w:numId w:val="15"/>
              </w:numPr>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PROVEEDOR”, deberá instruir a su personal para que guarde la debida disciplina y el mayor orden durante su permanencia en las instalaciones de la Secihti, acatando entre otras, las normas de seguridad que sean establecidas por el personal de seguridad y de protección civil.</w:t>
            </w:r>
          </w:p>
          <w:p w14:paraId="2A1D25A8" w14:textId="77777777" w:rsidR="00F762DE" w:rsidRPr="00172694" w:rsidRDefault="00F762DE" w:rsidP="00F762DE">
            <w:pPr>
              <w:pStyle w:val="Prrafodelista"/>
              <w:numPr>
                <w:ilvl w:val="0"/>
                <w:numId w:val="15"/>
              </w:numPr>
              <w:pBdr>
                <w:top w:val="nil"/>
                <w:left w:val="nil"/>
                <w:bottom w:val="nil"/>
                <w:right w:val="nil"/>
                <w:between w:val="nil"/>
              </w:pBdr>
              <w:tabs>
                <w:tab w:val="left" w:pos="0"/>
              </w:tabs>
              <w:spacing w:before="120" w:after="120"/>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“EL PROVEEDOR” adjudicado, garantiza el “SERVICIO” objeto de este Anexo Técnico, por el lapso de un año, contado a partir de la entrega del mismo.</w:t>
            </w:r>
          </w:p>
          <w:p w14:paraId="62C6D85E" w14:textId="5171DA40" w:rsidR="00F762DE" w:rsidRPr="00172694" w:rsidRDefault="00F762DE" w:rsidP="00F762DE">
            <w:pPr>
              <w:pStyle w:val="Prrafodelista"/>
              <w:numPr>
                <w:ilvl w:val="0"/>
                <w:numId w:val="15"/>
              </w:numPr>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La Secihti no estará obligada a la aceptación de los servicios cuando éstos no cumplan con la calidad requerida.</w:t>
            </w:r>
          </w:p>
          <w:p w14:paraId="682848BA" w14:textId="7CDE1CB8" w:rsidR="00D01189" w:rsidRPr="00172694" w:rsidRDefault="00014A97" w:rsidP="00D01189">
            <w:pPr>
              <w:pStyle w:val="Prrafodelista"/>
              <w:numPr>
                <w:ilvl w:val="0"/>
                <w:numId w:val="15"/>
              </w:numPr>
              <w:jc w:val="both"/>
              <w:rPr>
                <w:rFonts w:ascii="Noto Sans" w:eastAsia="Montserrat Medium" w:hAnsi="Noto Sans" w:cs="Noto Sans"/>
                <w:bCs/>
                <w:color w:val="000000"/>
                <w:sz w:val="18"/>
                <w:szCs w:val="18"/>
              </w:rPr>
            </w:pPr>
            <w:r w:rsidRPr="00172694">
              <w:rPr>
                <w:rFonts w:ascii="Noto Sans" w:eastAsia="Montserrat Medium" w:hAnsi="Noto Sans" w:cs="Noto Sans"/>
                <w:bCs/>
                <w:color w:val="000000"/>
                <w:sz w:val="18"/>
                <w:szCs w:val="18"/>
              </w:rPr>
              <w:t xml:space="preserve">Los servicios de mantenimiento </w:t>
            </w:r>
            <w:r w:rsidRPr="00172694">
              <w:rPr>
                <w:rFonts w:ascii="Noto Sans" w:eastAsia="Montserrat Medium" w:hAnsi="Noto Sans" w:cs="Noto Sans"/>
                <w:bCs/>
                <w:color w:val="000000"/>
                <w:sz w:val="18"/>
                <w:szCs w:val="18"/>
                <w:u w:val="single"/>
              </w:rPr>
              <w:t>no contemplados</w:t>
            </w:r>
            <w:r w:rsidRPr="00172694">
              <w:rPr>
                <w:rFonts w:ascii="Noto Sans" w:eastAsia="Montserrat Medium" w:hAnsi="Noto Sans" w:cs="Noto Sans"/>
                <w:bCs/>
                <w:color w:val="000000"/>
                <w:sz w:val="18"/>
                <w:szCs w:val="18"/>
              </w:rPr>
              <w:t xml:space="preserve"> en este Anexo y que sean requeridos por la Secihti, podrán ser realizados previa autorización de “EL ADMINISTRADOR DEL CONTRATO” siempre y cuando la cotización de los mismos se presente por escrito, para su análisis, aprobación y autorización.</w:t>
            </w:r>
          </w:p>
          <w:p w14:paraId="546DFE35" w14:textId="3DAD8286" w:rsidR="00777459" w:rsidRPr="00172694" w:rsidRDefault="00777459" w:rsidP="0056018E">
            <w:pPr>
              <w:numPr>
                <w:ilvl w:val="0"/>
                <w:numId w:val="2"/>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LICENCIAS, AUTORIZACIONES Y/O PERMISOS:</w:t>
            </w:r>
          </w:p>
          <w:p w14:paraId="5E86B5A5" w14:textId="35AD03F6" w:rsidR="00D01189" w:rsidRPr="00172694" w:rsidRDefault="00D01189" w:rsidP="00D01189">
            <w:pPr>
              <w:tabs>
                <w:tab w:val="left" w:pos="0"/>
              </w:tabs>
              <w:spacing w:before="120" w:after="120"/>
              <w:jc w:val="both"/>
              <w:rPr>
                <w:rFonts w:ascii="Noto Sans" w:eastAsia="Montserrat Medium" w:hAnsi="Noto Sans" w:cs="Noto Sans"/>
                <w:b/>
                <w:sz w:val="18"/>
                <w:szCs w:val="18"/>
              </w:rPr>
            </w:pPr>
            <w:r w:rsidRPr="00172694">
              <w:rPr>
                <w:rFonts w:ascii="Noto Sans" w:eastAsia="Montserrat Medium" w:hAnsi="Noto Sans" w:cs="Noto Sans"/>
                <w:sz w:val="18"/>
                <w:szCs w:val="18"/>
              </w:rPr>
              <w:t>El prestador del servicio se obliga a observar y mantener vigentes las licencias, autorizaciones, permisos o registros requeridos para el cumplimiento de sus obligaciones.</w:t>
            </w:r>
          </w:p>
          <w:p w14:paraId="7B3CDA4D" w14:textId="688FA52B" w:rsidR="00D01189" w:rsidRPr="00172694" w:rsidRDefault="00D01189" w:rsidP="00D01189">
            <w:pPr>
              <w:pBdr>
                <w:top w:val="nil"/>
                <w:left w:val="nil"/>
                <w:bottom w:val="nil"/>
                <w:right w:val="nil"/>
                <w:between w:val="nil"/>
              </w:pBdr>
              <w:tabs>
                <w:tab w:val="left" w:pos="0"/>
              </w:tabs>
              <w:spacing w:before="120" w:after="120"/>
              <w:ind w:left="720"/>
              <w:jc w:val="both"/>
              <w:rPr>
                <w:rFonts w:ascii="Noto Sans" w:eastAsia="Montserrat Medium" w:hAnsi="Noto Sans" w:cs="Noto Sans"/>
                <w:b/>
                <w:color w:val="000000"/>
                <w:sz w:val="18"/>
                <w:szCs w:val="18"/>
              </w:rPr>
            </w:pPr>
          </w:p>
          <w:p w14:paraId="69C063B8" w14:textId="77777777" w:rsidR="00D01189" w:rsidRPr="00172694" w:rsidRDefault="00D01189" w:rsidP="00D01189">
            <w:pPr>
              <w:pBdr>
                <w:top w:val="nil"/>
                <w:left w:val="nil"/>
                <w:bottom w:val="nil"/>
                <w:right w:val="nil"/>
                <w:between w:val="nil"/>
              </w:pBdr>
              <w:tabs>
                <w:tab w:val="left" w:pos="0"/>
              </w:tabs>
              <w:spacing w:before="120" w:after="120"/>
              <w:ind w:left="720"/>
              <w:jc w:val="both"/>
              <w:rPr>
                <w:rFonts w:ascii="Noto Sans" w:eastAsia="Montserrat Medium" w:hAnsi="Noto Sans" w:cs="Noto Sans"/>
                <w:b/>
                <w:color w:val="000000"/>
                <w:sz w:val="18"/>
                <w:szCs w:val="18"/>
              </w:rPr>
            </w:pPr>
          </w:p>
          <w:p w14:paraId="765422C5" w14:textId="497DD40D" w:rsidR="00777459" w:rsidRPr="00172694" w:rsidRDefault="00777459" w:rsidP="0056018E">
            <w:pPr>
              <w:numPr>
                <w:ilvl w:val="0"/>
                <w:numId w:val="2"/>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OBLIGACIONES DEL “PRESTADOR DEL SERVICIO”:</w:t>
            </w:r>
          </w:p>
          <w:p w14:paraId="2BABC3F0" w14:textId="05C6E2DD" w:rsidR="00777459" w:rsidRPr="00172694" w:rsidRDefault="00777459" w:rsidP="0056018E">
            <w:pPr>
              <w:numPr>
                <w:ilvl w:val="0"/>
                <w:numId w:val="1"/>
              </w:numPr>
              <w:ind w:left="426" w:hanging="284"/>
              <w:jc w:val="both"/>
              <w:rPr>
                <w:rFonts w:ascii="Noto Sans" w:eastAsia="Montserrat Medium" w:hAnsi="Noto Sans" w:cs="Noto Sans"/>
                <w:sz w:val="18"/>
                <w:szCs w:val="18"/>
              </w:rPr>
            </w:pPr>
            <w:r w:rsidRPr="00172694">
              <w:rPr>
                <w:rFonts w:ascii="Noto Sans" w:eastAsia="Montserrat Medium" w:hAnsi="Noto Sans" w:cs="Noto Sans"/>
                <w:b/>
                <w:sz w:val="18"/>
                <w:szCs w:val="18"/>
              </w:rPr>
              <w:t>Prestar el servicio</w:t>
            </w:r>
            <w:r w:rsidR="00DC4339" w:rsidRPr="00172694">
              <w:rPr>
                <w:rFonts w:ascii="Noto Sans" w:eastAsia="Montserrat Medium" w:hAnsi="Noto Sans" w:cs="Noto Sans"/>
                <w:b/>
                <w:sz w:val="18"/>
                <w:szCs w:val="18"/>
              </w:rPr>
              <w:t xml:space="preserve"> </w:t>
            </w:r>
            <w:r w:rsidRPr="00172694">
              <w:rPr>
                <w:rFonts w:ascii="Noto Sans" w:eastAsia="Montserrat Medium" w:hAnsi="Noto Sans" w:cs="Noto Sans"/>
                <w:sz w:val="18"/>
                <w:szCs w:val="18"/>
              </w:rPr>
              <w:t>de conformidad con los términos, descripciones y características señalados en el presente Anexo Técnico.</w:t>
            </w:r>
          </w:p>
          <w:p w14:paraId="7788A9BF" w14:textId="7EA45D3C" w:rsidR="00777459" w:rsidRPr="00172694" w:rsidRDefault="00777459" w:rsidP="0056018E">
            <w:pPr>
              <w:numPr>
                <w:ilvl w:val="0"/>
                <w:numId w:val="1"/>
              </w:numPr>
              <w:ind w:left="426" w:hanging="284"/>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Considerar todos los aspectos logísticos para la </w:t>
            </w:r>
            <w:r w:rsidRPr="00172694">
              <w:rPr>
                <w:rFonts w:ascii="Noto Sans" w:eastAsia="Montserrat Medium" w:hAnsi="Noto Sans" w:cs="Noto Sans"/>
                <w:b/>
                <w:sz w:val="18"/>
                <w:szCs w:val="18"/>
              </w:rPr>
              <w:t>prestación del servicio</w:t>
            </w:r>
            <w:r w:rsidRPr="00172694">
              <w:rPr>
                <w:rFonts w:ascii="Noto Sans" w:eastAsia="Montserrat Medium" w:hAnsi="Noto Sans" w:cs="Noto Sans"/>
                <w:sz w:val="18"/>
                <w:szCs w:val="18"/>
              </w:rPr>
              <w:t xml:space="preserve"> a entera satisfacción del administrador del instrumento contractual.</w:t>
            </w:r>
          </w:p>
          <w:p w14:paraId="41ACB4E1" w14:textId="77777777" w:rsidR="00735020" w:rsidRPr="00172694" w:rsidRDefault="00DC4339" w:rsidP="00735020">
            <w:pPr>
              <w:numPr>
                <w:ilvl w:val="0"/>
                <w:numId w:val="1"/>
              </w:numPr>
              <w:ind w:left="426" w:hanging="284"/>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Proporcionar toda la información y/o documentación relacionada con el instrumento contractual que se llegue a formalizar, que en su momento requiera la Secretaría Anticorrupción y Buen Gobierno y/o el Órgano Interno de Control en </w:t>
            </w:r>
            <w:r w:rsidRPr="00172694">
              <w:rPr>
                <w:rFonts w:ascii="Noto Sans" w:eastAsia="Montserrat Medium" w:hAnsi="Noto Sans" w:cs="Noto Sans"/>
                <w:b/>
                <w:bCs/>
                <w:sz w:val="18"/>
                <w:szCs w:val="18"/>
              </w:rPr>
              <w:t>“LA SECRETARÍA”</w:t>
            </w:r>
            <w:r w:rsidRPr="00172694">
              <w:rPr>
                <w:rFonts w:ascii="Noto Sans" w:eastAsia="Montserrat Medium" w:hAnsi="Noto Sans" w:cs="Noto Sans"/>
                <w:sz w:val="18"/>
                <w:szCs w:val="18"/>
              </w:rPr>
              <w:t>, de conformidad con el artículo 1</w:t>
            </w:r>
            <w:r w:rsidR="00FE4E6E" w:rsidRPr="00172694">
              <w:rPr>
                <w:rFonts w:ascii="Noto Sans" w:eastAsia="Montserrat Medium" w:hAnsi="Noto Sans" w:cs="Noto Sans"/>
                <w:sz w:val="18"/>
                <w:szCs w:val="18"/>
              </w:rPr>
              <w:t>56</w:t>
            </w:r>
            <w:r w:rsidRPr="00172694">
              <w:rPr>
                <w:rFonts w:ascii="Noto Sans" w:eastAsia="Montserrat Medium" w:hAnsi="Noto Sans" w:cs="Noto Sans"/>
                <w:sz w:val="18"/>
                <w:szCs w:val="18"/>
              </w:rPr>
              <w:t xml:space="preserve"> del Reglamento de la Ley de Adquisiciones, Arrendamientos y Servicios del Sector Público; dicha información será aquella relativa a su participación en el procedimiento de contratación y hasta </w:t>
            </w:r>
            <w:r w:rsidR="00F1488A" w:rsidRPr="00172694">
              <w:rPr>
                <w:rFonts w:ascii="Noto Sans" w:eastAsia="Montserrat Medium" w:hAnsi="Noto Sans" w:cs="Noto Sans"/>
                <w:sz w:val="18"/>
                <w:szCs w:val="18"/>
              </w:rPr>
              <w:t>la</w:t>
            </w:r>
            <w:r w:rsidRPr="00172694">
              <w:rPr>
                <w:rFonts w:ascii="Noto Sans" w:eastAsia="Montserrat Medium" w:hAnsi="Noto Sans" w:cs="Noto Sans"/>
                <w:sz w:val="18"/>
                <w:szCs w:val="18"/>
              </w:rPr>
              <w:t xml:space="preserve"> </w:t>
            </w:r>
            <w:r w:rsidR="00F1488A" w:rsidRPr="00172694">
              <w:rPr>
                <w:rFonts w:ascii="Noto Sans" w:eastAsia="Montserrat Medium" w:hAnsi="Noto Sans" w:cs="Noto Sans"/>
                <w:b/>
                <w:sz w:val="18"/>
                <w:szCs w:val="18"/>
              </w:rPr>
              <w:t>prestación del</w:t>
            </w:r>
            <w:r w:rsidR="00F1488A" w:rsidRPr="00172694">
              <w:rPr>
                <w:rFonts w:ascii="Noto Sans" w:eastAsia="Montserrat Medium" w:hAnsi="Noto Sans" w:cs="Noto Sans"/>
                <w:sz w:val="18"/>
                <w:szCs w:val="18"/>
              </w:rPr>
              <w:t xml:space="preserve"> </w:t>
            </w:r>
            <w:r w:rsidR="00F1488A" w:rsidRPr="00172694">
              <w:rPr>
                <w:rFonts w:ascii="Noto Sans" w:eastAsia="Montserrat Medium" w:hAnsi="Noto Sans" w:cs="Noto Sans"/>
                <w:b/>
                <w:sz w:val="18"/>
                <w:szCs w:val="18"/>
              </w:rPr>
              <w:t>servici</w:t>
            </w:r>
            <w:r w:rsidR="0037505C" w:rsidRPr="00172694">
              <w:rPr>
                <w:rFonts w:ascii="Noto Sans" w:eastAsia="Montserrat Medium" w:hAnsi="Noto Sans" w:cs="Noto Sans"/>
                <w:b/>
                <w:sz w:val="18"/>
                <w:szCs w:val="18"/>
              </w:rPr>
              <w:t>o</w:t>
            </w:r>
            <w:r w:rsidR="00F1488A" w:rsidRPr="00172694">
              <w:rPr>
                <w:rFonts w:ascii="Noto Sans" w:eastAsia="Montserrat Medium" w:hAnsi="Noto Sans" w:cs="Noto Sans"/>
                <w:sz w:val="18"/>
                <w:szCs w:val="18"/>
              </w:rPr>
              <w:t xml:space="preserve"> </w:t>
            </w:r>
            <w:r w:rsidRPr="00172694">
              <w:rPr>
                <w:rFonts w:ascii="Noto Sans" w:eastAsia="Montserrat Medium" w:hAnsi="Noto Sans" w:cs="Noto Sans"/>
                <w:sz w:val="18"/>
                <w:szCs w:val="18"/>
              </w:rPr>
              <w:t>por el periodo establecido en la normatividad vigente aplicable.</w:t>
            </w:r>
          </w:p>
          <w:p w14:paraId="2B0F54E2" w14:textId="122B4729" w:rsidR="00735020" w:rsidRPr="00172694" w:rsidRDefault="00735020" w:rsidP="00735020">
            <w:pPr>
              <w:numPr>
                <w:ilvl w:val="0"/>
                <w:numId w:val="1"/>
              </w:numPr>
              <w:ind w:left="426" w:hanging="284"/>
              <w:jc w:val="both"/>
              <w:rPr>
                <w:rFonts w:ascii="Noto Sans" w:eastAsia="Montserrat Medium" w:hAnsi="Noto Sans" w:cs="Noto Sans"/>
                <w:sz w:val="18"/>
                <w:szCs w:val="18"/>
              </w:rPr>
            </w:pPr>
            <w:r w:rsidRPr="00172694">
              <w:rPr>
                <w:rFonts w:ascii="Noto Sans" w:eastAsia="Montserrat Medium" w:hAnsi="Noto Sans" w:cs="Noto Sans"/>
                <w:sz w:val="18"/>
                <w:szCs w:val="18"/>
              </w:rPr>
              <w:lastRenderedPageBreak/>
              <w:t xml:space="preserve">El proveedor durante la vigencia del contrato deberá mantenerse al corriente de sus obligaciones obrero patronales ante el IMSS e INFONAVIT (SUAS) de las recepcionistas que estén a cargo de prestar el servicio, por lo que la Secihti se reserva el derecho de verificar dicho cumplimiento en el momento que ésta lo determine. </w:t>
            </w:r>
          </w:p>
          <w:p w14:paraId="0926CF3A" w14:textId="77777777" w:rsidR="00280603" w:rsidRPr="00172694" w:rsidRDefault="00280603" w:rsidP="00280603">
            <w:pPr>
              <w:jc w:val="both"/>
              <w:rPr>
                <w:rFonts w:ascii="Noto Sans" w:eastAsia="Montserrat Medium" w:hAnsi="Noto Sans" w:cs="Noto Sans"/>
                <w:sz w:val="18"/>
                <w:szCs w:val="18"/>
              </w:rPr>
            </w:pPr>
          </w:p>
          <w:p w14:paraId="55D23BDA" w14:textId="77777777" w:rsidR="00777459" w:rsidRPr="00172694" w:rsidRDefault="00777459" w:rsidP="0056018E">
            <w:pPr>
              <w:numPr>
                <w:ilvl w:val="0"/>
                <w:numId w:val="2"/>
              </w:numPr>
              <w:tabs>
                <w:tab w:val="left" w:pos="0"/>
              </w:tabs>
              <w:spacing w:before="120" w:after="120"/>
              <w:jc w:val="both"/>
              <w:rPr>
                <w:rFonts w:ascii="Noto Sans" w:eastAsia="Montserrat Medium" w:hAnsi="Noto Sans" w:cs="Noto Sans"/>
                <w:b/>
                <w:sz w:val="18"/>
                <w:szCs w:val="18"/>
              </w:rPr>
            </w:pPr>
            <w:r w:rsidRPr="00172694">
              <w:rPr>
                <w:rFonts w:ascii="Noto Sans" w:eastAsia="Montserrat Medium" w:hAnsi="Noto Sans" w:cs="Noto Sans"/>
                <w:b/>
                <w:sz w:val="18"/>
                <w:szCs w:val="18"/>
              </w:rPr>
              <w:t>MECANISMOS PARA VERIFICACIÓN, SUPERVISIÓN Y COMPROBACIÓN:</w:t>
            </w:r>
          </w:p>
          <w:p w14:paraId="58DF5E15" w14:textId="6E11F828" w:rsidR="00DB10E4" w:rsidRPr="00172694" w:rsidRDefault="00735020" w:rsidP="008823E8">
            <w:pPr>
              <w:tabs>
                <w:tab w:val="left" w:pos="10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El proveedor deberá realizar el SERVICIO en los términos establecidos en el presente Anexo Técnico, lo cual será verificado por el ADMINISTRADOR DEL CONTRATO, quien será el responsable del seguimiento a las obligaciones del licitante adjudicado establecidas en el contrato; para lo cual se auxiliará de las personas servidoras públicas designadas como SUPERVISOR DEL CONTRATO.</w:t>
            </w:r>
          </w:p>
          <w:p w14:paraId="4427D41F" w14:textId="77777777" w:rsidR="00735020" w:rsidRPr="00172694" w:rsidRDefault="00735020" w:rsidP="008823E8">
            <w:pPr>
              <w:tabs>
                <w:tab w:val="left" w:pos="107"/>
              </w:tabs>
              <w:ind w:right="121"/>
              <w:jc w:val="both"/>
              <w:rPr>
                <w:rFonts w:ascii="Noto Sans" w:eastAsia="Montserrat Medium" w:hAnsi="Noto Sans" w:cs="Noto Sans"/>
                <w:b/>
                <w:bCs/>
                <w:sz w:val="18"/>
                <w:szCs w:val="18"/>
              </w:rPr>
            </w:pPr>
          </w:p>
          <w:p w14:paraId="1BC089D3" w14:textId="6C02033D" w:rsidR="0081468C" w:rsidRPr="00172694" w:rsidRDefault="0081468C" w:rsidP="008823E8">
            <w:pPr>
              <w:tabs>
                <w:tab w:val="left" w:pos="107"/>
              </w:tabs>
              <w:ind w:right="121"/>
              <w:jc w:val="both"/>
              <w:rPr>
                <w:rFonts w:ascii="Noto Sans" w:eastAsia="Montserrat Medium" w:hAnsi="Noto Sans" w:cs="Noto Sans"/>
                <w:b/>
                <w:bCs/>
                <w:sz w:val="18"/>
                <w:szCs w:val="18"/>
              </w:rPr>
            </w:pPr>
            <w:r w:rsidRPr="00172694">
              <w:rPr>
                <w:rFonts w:ascii="Noto Sans" w:eastAsia="Montserrat Medium" w:hAnsi="Noto Sans" w:cs="Noto Sans"/>
                <w:b/>
                <w:bCs/>
                <w:sz w:val="18"/>
                <w:szCs w:val="18"/>
              </w:rPr>
              <w:t xml:space="preserve">ENTREGABLES: </w:t>
            </w:r>
          </w:p>
          <w:p w14:paraId="24432B8E" w14:textId="77777777" w:rsidR="006F2941" w:rsidRPr="00172694" w:rsidRDefault="006F2941" w:rsidP="008823E8">
            <w:pPr>
              <w:tabs>
                <w:tab w:val="left" w:pos="107"/>
              </w:tabs>
              <w:ind w:right="121"/>
              <w:jc w:val="both"/>
              <w:rPr>
                <w:rFonts w:ascii="Noto Sans" w:eastAsia="Montserrat Medium" w:hAnsi="Noto Sans" w:cs="Noto Sans"/>
                <w:b/>
                <w:bCs/>
                <w:sz w:val="18"/>
                <w:szCs w:val="18"/>
              </w:rPr>
            </w:pPr>
          </w:p>
          <w:tbl>
            <w:tblPr>
              <w:tblW w:w="9350"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2513"/>
              <w:gridCol w:w="2336"/>
              <w:gridCol w:w="2585"/>
              <w:gridCol w:w="1916"/>
            </w:tblGrid>
            <w:tr w:rsidR="004E4C8D" w:rsidRPr="00172694" w14:paraId="487E8B16" w14:textId="77777777" w:rsidTr="004E4C8D">
              <w:trPr>
                <w:trHeight w:val="351"/>
                <w:tblHeader/>
                <w:jc w:val="center"/>
              </w:trPr>
              <w:tc>
                <w:tcPr>
                  <w:tcW w:w="2513" w:type="dxa"/>
                  <w:shd w:val="clear" w:color="auto" w:fill="691C32"/>
                  <w:vAlign w:val="center"/>
                </w:tcPr>
                <w:p w14:paraId="30AB0EF1" w14:textId="77777777" w:rsidR="004E4C8D" w:rsidRPr="00172694" w:rsidRDefault="004E4C8D" w:rsidP="004E4C8D">
                  <w:pPr>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Número y descripción del entregable</w:t>
                  </w:r>
                </w:p>
              </w:tc>
              <w:tc>
                <w:tcPr>
                  <w:tcW w:w="2336" w:type="dxa"/>
                  <w:shd w:val="clear" w:color="auto" w:fill="691C32"/>
                  <w:vAlign w:val="center"/>
                </w:tcPr>
                <w:p w14:paraId="2D690633" w14:textId="77777777" w:rsidR="004E4C8D" w:rsidRPr="00172694" w:rsidRDefault="004E4C8D" w:rsidP="004E4C8D">
                  <w:pPr>
                    <w:tabs>
                      <w:tab w:val="left" w:pos="0"/>
                    </w:tabs>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Forma, medio y lugar de entrega</w:t>
                  </w:r>
                </w:p>
              </w:tc>
              <w:tc>
                <w:tcPr>
                  <w:tcW w:w="2585" w:type="dxa"/>
                  <w:shd w:val="clear" w:color="auto" w:fill="691C32"/>
                </w:tcPr>
                <w:p w14:paraId="311F936B" w14:textId="77777777" w:rsidR="004E4C8D" w:rsidRPr="00172694" w:rsidRDefault="004E4C8D" w:rsidP="004E4C8D">
                  <w:pPr>
                    <w:tabs>
                      <w:tab w:val="left" w:pos="0"/>
                    </w:tabs>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Nombre y cargo de la Persona Servidora Pública a la que deberá realizarse la entrega</w:t>
                  </w:r>
                </w:p>
              </w:tc>
              <w:tc>
                <w:tcPr>
                  <w:tcW w:w="1916" w:type="dxa"/>
                  <w:shd w:val="clear" w:color="auto" w:fill="691C32"/>
                  <w:vAlign w:val="center"/>
                </w:tcPr>
                <w:p w14:paraId="23672EE3" w14:textId="77777777" w:rsidR="004E4C8D" w:rsidRPr="00172694" w:rsidRDefault="004E4C8D" w:rsidP="004E4C8D">
                  <w:pPr>
                    <w:tabs>
                      <w:tab w:val="left" w:pos="0"/>
                    </w:tabs>
                    <w:spacing w:before="120" w:after="120"/>
                    <w:jc w:val="center"/>
                    <w:rPr>
                      <w:rFonts w:ascii="Noto Sans" w:eastAsia="Montserrat Medium" w:hAnsi="Noto Sans" w:cs="Noto Sans"/>
                      <w:b/>
                      <w:color w:val="FFFFFF"/>
                      <w:sz w:val="18"/>
                      <w:szCs w:val="18"/>
                    </w:rPr>
                  </w:pPr>
                  <w:r w:rsidRPr="00172694">
                    <w:rPr>
                      <w:rFonts w:ascii="Noto Sans" w:eastAsia="Montserrat Medium" w:hAnsi="Noto Sans" w:cs="Noto Sans"/>
                      <w:b/>
                      <w:color w:val="FFFFFF"/>
                      <w:sz w:val="18"/>
                      <w:szCs w:val="18"/>
                    </w:rPr>
                    <w:t>Fecha y/o periodicidad de entrega</w:t>
                  </w:r>
                </w:p>
              </w:tc>
            </w:tr>
            <w:tr w:rsidR="004E4C8D" w:rsidRPr="00172694" w14:paraId="2F78EF39" w14:textId="77777777" w:rsidTr="00AE7E6A">
              <w:trPr>
                <w:trHeight w:val="193"/>
                <w:jc w:val="center"/>
              </w:trPr>
              <w:tc>
                <w:tcPr>
                  <w:tcW w:w="2513" w:type="dxa"/>
                  <w:shd w:val="clear" w:color="auto" w:fill="auto"/>
                  <w:vAlign w:val="center"/>
                </w:tcPr>
                <w:p w14:paraId="7CA0802C" w14:textId="23FE1246" w:rsidR="004E4C8D" w:rsidRPr="00172694" w:rsidRDefault="00B364E5" w:rsidP="00C67DEE">
                  <w:pPr>
                    <w:jc w:val="both"/>
                    <w:rPr>
                      <w:rFonts w:ascii="Noto Sans" w:eastAsia="Montserrat Medium" w:hAnsi="Noto Sans" w:cs="Noto Sans"/>
                      <w:color w:val="000000"/>
                      <w:sz w:val="16"/>
                      <w:szCs w:val="16"/>
                    </w:rPr>
                  </w:pPr>
                  <w:bookmarkStart w:id="0" w:name="_Hlk95837112"/>
                  <w:r w:rsidRPr="00172694">
                    <w:rPr>
                      <w:rFonts w:ascii="Noto Sans" w:eastAsia="Montserrat Medium" w:hAnsi="Noto Sans" w:cs="Noto Sans"/>
                      <w:color w:val="000000"/>
                      <w:sz w:val="16"/>
                      <w:szCs w:val="16"/>
                    </w:rPr>
                    <w:t>R</w:t>
                  </w:r>
                  <w:r w:rsidR="00C67DEE" w:rsidRPr="00172694">
                    <w:rPr>
                      <w:rFonts w:ascii="Noto Sans" w:eastAsia="Montserrat Medium" w:hAnsi="Noto Sans" w:cs="Noto Sans"/>
                      <w:color w:val="000000"/>
                      <w:sz w:val="16"/>
                      <w:szCs w:val="16"/>
                    </w:rPr>
                    <w:t>eportes descriptivos por escrito e impresos fotográficos de cada uno de los trabajos realizados, para su aprobación y autorización</w:t>
                  </w:r>
                  <w:bookmarkEnd w:id="0"/>
                  <w:r w:rsidR="00C67DEE" w:rsidRPr="00172694">
                    <w:rPr>
                      <w:rFonts w:ascii="Noto Sans" w:eastAsia="Montserrat Medium" w:hAnsi="Noto Sans" w:cs="Noto Sans"/>
                      <w:color w:val="000000"/>
                      <w:sz w:val="16"/>
                      <w:szCs w:val="16"/>
                    </w:rPr>
                    <w:t xml:space="preserve">, </w:t>
                  </w:r>
                </w:p>
              </w:tc>
              <w:tc>
                <w:tcPr>
                  <w:tcW w:w="2336" w:type="dxa"/>
                  <w:shd w:val="clear" w:color="auto" w:fill="auto"/>
                  <w:vAlign w:val="center"/>
                </w:tcPr>
                <w:p w14:paraId="346205FB" w14:textId="0C18BF92" w:rsidR="00A52F2D" w:rsidRPr="00172694" w:rsidRDefault="00C67DEE" w:rsidP="004E4C8D">
                  <w:pPr>
                    <w:tabs>
                      <w:tab w:val="left" w:pos="0"/>
                    </w:tabs>
                    <w:spacing w:before="120" w:after="120"/>
                    <w:jc w:val="both"/>
                    <w:rPr>
                      <w:rFonts w:ascii="Noto Sans" w:eastAsia="Montserrat Medium" w:hAnsi="Noto Sans" w:cs="Noto Sans"/>
                      <w:color w:val="000000"/>
                      <w:sz w:val="16"/>
                      <w:szCs w:val="16"/>
                    </w:rPr>
                  </w:pPr>
                  <w:r w:rsidRPr="00172694">
                    <w:rPr>
                      <w:rFonts w:ascii="Noto Sans" w:eastAsia="Montserrat Medium" w:hAnsi="Noto Sans" w:cs="Noto Sans"/>
                      <w:color w:val="000000"/>
                      <w:sz w:val="16"/>
                      <w:szCs w:val="16"/>
                    </w:rPr>
                    <w:t>De manera física, y en papel e</w:t>
                  </w:r>
                  <w:r w:rsidR="00A52F2D" w:rsidRPr="00172694">
                    <w:rPr>
                      <w:rFonts w:ascii="Noto Sans" w:eastAsia="Montserrat Medium" w:hAnsi="Noto Sans" w:cs="Noto Sans"/>
                      <w:color w:val="000000"/>
                      <w:sz w:val="16"/>
                      <w:szCs w:val="16"/>
                    </w:rPr>
                    <w:t>n el domicilio de recepción y entrega será en Avenida Insurgentes Sur número 1582, Planta Baja, Colonia Crédito Constructor, Código Postal 03940, Alcaldía Benito Juárez, Ciudad de México.</w:t>
                  </w:r>
                </w:p>
              </w:tc>
              <w:tc>
                <w:tcPr>
                  <w:tcW w:w="2585" w:type="dxa"/>
                  <w:vAlign w:val="center"/>
                </w:tcPr>
                <w:p w14:paraId="2F8C3A89" w14:textId="41C40606" w:rsidR="004E4C8D" w:rsidRPr="00172694" w:rsidRDefault="00735020" w:rsidP="004E4C8D">
                  <w:pPr>
                    <w:tabs>
                      <w:tab w:val="left" w:pos="0"/>
                    </w:tabs>
                    <w:spacing w:before="120" w:after="120"/>
                    <w:ind w:left="105"/>
                    <w:jc w:val="both"/>
                    <w:rPr>
                      <w:rFonts w:ascii="Noto Sans" w:eastAsia="Montserrat Medium" w:hAnsi="Noto Sans" w:cs="Noto Sans"/>
                      <w:color w:val="000000"/>
                      <w:sz w:val="16"/>
                      <w:szCs w:val="16"/>
                    </w:rPr>
                  </w:pPr>
                  <w:r w:rsidRPr="00172694">
                    <w:rPr>
                      <w:rFonts w:ascii="Noto Sans" w:eastAsia="Montserrat Medium" w:hAnsi="Noto Sans" w:cs="Noto Sans"/>
                      <w:color w:val="000000"/>
                      <w:sz w:val="16"/>
                      <w:szCs w:val="16"/>
                    </w:rPr>
                    <w:t xml:space="preserve">Titular de la </w:t>
                  </w:r>
                  <w:r w:rsidR="004E4C8D" w:rsidRPr="00172694">
                    <w:rPr>
                      <w:rFonts w:ascii="Noto Sans" w:eastAsia="Montserrat Medium" w:hAnsi="Noto Sans" w:cs="Noto Sans"/>
                      <w:color w:val="000000"/>
                      <w:sz w:val="16"/>
                      <w:szCs w:val="16"/>
                    </w:rPr>
                    <w:t>Direc</w:t>
                  </w:r>
                  <w:r w:rsidRPr="00172694">
                    <w:rPr>
                      <w:rFonts w:ascii="Noto Sans" w:eastAsia="Montserrat Medium" w:hAnsi="Noto Sans" w:cs="Noto Sans"/>
                      <w:color w:val="000000"/>
                      <w:sz w:val="16"/>
                      <w:szCs w:val="16"/>
                    </w:rPr>
                    <w:t>ción</w:t>
                  </w:r>
                  <w:r w:rsidR="004E4C8D" w:rsidRPr="00172694">
                    <w:rPr>
                      <w:rFonts w:ascii="Noto Sans" w:eastAsia="Montserrat Medium" w:hAnsi="Noto Sans" w:cs="Noto Sans"/>
                      <w:color w:val="000000"/>
                      <w:sz w:val="16"/>
                      <w:szCs w:val="16"/>
                    </w:rPr>
                    <w:t xml:space="preserve"> de Servicios Generales, Obras y Control de Bienes.</w:t>
                  </w:r>
                </w:p>
              </w:tc>
              <w:tc>
                <w:tcPr>
                  <w:tcW w:w="1916" w:type="dxa"/>
                  <w:shd w:val="clear" w:color="auto" w:fill="auto"/>
                  <w:vAlign w:val="center"/>
                </w:tcPr>
                <w:p w14:paraId="0D1D1345" w14:textId="3309A90B" w:rsidR="004E4C8D" w:rsidRPr="00172694" w:rsidRDefault="00B364E5" w:rsidP="004E4C8D">
                  <w:pPr>
                    <w:tabs>
                      <w:tab w:val="left" w:pos="0"/>
                    </w:tabs>
                    <w:spacing w:before="120" w:after="120"/>
                    <w:jc w:val="both"/>
                    <w:rPr>
                      <w:rFonts w:ascii="Noto Sans" w:eastAsia="Montserrat Medium" w:hAnsi="Noto Sans" w:cs="Noto Sans"/>
                      <w:color w:val="000000"/>
                      <w:sz w:val="16"/>
                      <w:szCs w:val="16"/>
                    </w:rPr>
                  </w:pPr>
                  <w:r w:rsidRPr="00172694">
                    <w:rPr>
                      <w:rFonts w:ascii="Noto Sans" w:eastAsia="Montserrat Medium" w:hAnsi="Noto Sans" w:cs="Noto Sans"/>
                      <w:color w:val="000000"/>
                      <w:sz w:val="16"/>
                      <w:szCs w:val="16"/>
                    </w:rPr>
                    <w:t xml:space="preserve">El proveedor deberá entregar a mes vencido en los primeros </w:t>
                  </w:r>
                  <w:r w:rsidR="00735020" w:rsidRPr="00172694">
                    <w:rPr>
                      <w:rFonts w:ascii="Noto Sans" w:eastAsia="Montserrat Medium" w:hAnsi="Noto Sans" w:cs="Noto Sans"/>
                      <w:color w:val="000000"/>
                      <w:sz w:val="16"/>
                      <w:szCs w:val="16"/>
                    </w:rPr>
                    <w:t>cinco días hábiles de cada mes</w:t>
                  </w:r>
                  <w:r w:rsidRPr="00172694">
                    <w:rPr>
                      <w:rFonts w:ascii="Noto Sans" w:eastAsia="Montserrat Medium" w:hAnsi="Noto Sans" w:cs="Noto Sans"/>
                      <w:color w:val="000000"/>
                      <w:sz w:val="16"/>
                      <w:szCs w:val="16"/>
                    </w:rPr>
                    <w:t>.</w:t>
                  </w:r>
                </w:p>
              </w:tc>
            </w:tr>
            <w:tr w:rsidR="00735020" w:rsidRPr="00172694" w14:paraId="101AA20B" w14:textId="77777777" w:rsidTr="00AE7E6A">
              <w:trPr>
                <w:trHeight w:val="193"/>
                <w:jc w:val="center"/>
              </w:trPr>
              <w:tc>
                <w:tcPr>
                  <w:tcW w:w="2513" w:type="dxa"/>
                  <w:shd w:val="clear" w:color="auto" w:fill="auto"/>
                  <w:vAlign w:val="center"/>
                </w:tcPr>
                <w:p w14:paraId="615ACCE7" w14:textId="7FDF0890" w:rsidR="00735020" w:rsidRPr="00172694" w:rsidRDefault="00735020" w:rsidP="00735020">
                  <w:pPr>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6"/>
                      <w:szCs w:val="16"/>
                    </w:rPr>
                    <w:t>Documento vigente expedido por el SAT, IMSS e INFONAVIT en el que se emita la opinión del cumplimiento de las obligaciones fiscales, seguridad social, así como de aportaciones patronales y entero de descuentos, en sentido positivo y sin adeudos, emitidas de conformidad con lo establecido en el artículo 32-D del CFF.</w:t>
                  </w:r>
                </w:p>
              </w:tc>
              <w:tc>
                <w:tcPr>
                  <w:tcW w:w="2336" w:type="dxa"/>
                  <w:shd w:val="clear" w:color="auto" w:fill="auto"/>
                  <w:vAlign w:val="center"/>
                </w:tcPr>
                <w:p w14:paraId="7373A6F0" w14:textId="21B3366E" w:rsidR="00735020" w:rsidRPr="00172694" w:rsidRDefault="00735020" w:rsidP="00735020">
                  <w:pPr>
                    <w:tabs>
                      <w:tab w:val="left" w:pos="0"/>
                    </w:tabs>
                    <w:spacing w:before="120" w:after="120"/>
                    <w:jc w:val="both"/>
                    <w:rPr>
                      <w:rFonts w:ascii="Noto Sans" w:eastAsia="Montserrat Medium" w:hAnsi="Noto Sans" w:cs="Noto Sans"/>
                      <w:color w:val="000000"/>
                      <w:sz w:val="18"/>
                      <w:szCs w:val="18"/>
                    </w:rPr>
                  </w:pPr>
                  <w:r w:rsidRPr="00172694">
                    <w:rPr>
                      <w:rFonts w:ascii="Noto Sans" w:eastAsia="Montserrat Medium" w:hAnsi="Noto Sans" w:cs="Noto Sans"/>
                      <w:color w:val="000000" w:themeColor="text1"/>
                      <w:sz w:val="16"/>
                      <w:szCs w:val="16"/>
                    </w:rPr>
                    <w:t>De forma impresa, en el Edificio Sede ubicado en Avenida Insurgentes Sur No. 1582, Piso 2 ala norte, Colonia Crédito Constructor, Demarcación Territorial Benito Juárez, C.P. 03940, Ciudad de México.</w:t>
                  </w:r>
                </w:p>
              </w:tc>
              <w:tc>
                <w:tcPr>
                  <w:tcW w:w="2585" w:type="dxa"/>
                  <w:vAlign w:val="center"/>
                </w:tcPr>
                <w:p w14:paraId="36D82A0B" w14:textId="61A290BF" w:rsidR="00735020" w:rsidRPr="00172694" w:rsidRDefault="00735020" w:rsidP="00735020">
                  <w:pPr>
                    <w:tabs>
                      <w:tab w:val="left" w:pos="0"/>
                    </w:tabs>
                    <w:spacing w:before="120" w:after="120"/>
                    <w:ind w:left="105"/>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6"/>
                      <w:szCs w:val="16"/>
                    </w:rPr>
                    <w:t>Titular de la Dirección de Servicios Generales, Obras y Control de Bienes</w:t>
                  </w:r>
                </w:p>
              </w:tc>
              <w:tc>
                <w:tcPr>
                  <w:tcW w:w="1916" w:type="dxa"/>
                  <w:shd w:val="clear" w:color="auto" w:fill="auto"/>
                  <w:vAlign w:val="center"/>
                </w:tcPr>
                <w:p w14:paraId="1DD1AE5B" w14:textId="5BBA6B87" w:rsidR="00735020" w:rsidRPr="00172694" w:rsidRDefault="00735020" w:rsidP="00735020">
                  <w:pPr>
                    <w:tabs>
                      <w:tab w:val="left" w:pos="0"/>
                    </w:tabs>
                    <w:spacing w:before="120" w:after="120"/>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6"/>
                      <w:szCs w:val="16"/>
                    </w:rPr>
                    <w:t>A mes vencido, dentro de los 5 días hábiles siguientes, vigentes a la fecha de su entrega.</w:t>
                  </w:r>
                </w:p>
              </w:tc>
            </w:tr>
          </w:tbl>
          <w:p w14:paraId="4983CE8D" w14:textId="77777777" w:rsidR="0081468C" w:rsidRPr="00172694" w:rsidRDefault="0081468C" w:rsidP="0081468C">
            <w:pPr>
              <w:jc w:val="both"/>
              <w:rPr>
                <w:rFonts w:ascii="Noto Sans" w:eastAsia="Arial" w:hAnsi="Noto Sans" w:cs="Noto Sans"/>
                <w:b/>
                <w:sz w:val="18"/>
                <w:szCs w:val="18"/>
              </w:rPr>
            </w:pPr>
          </w:p>
          <w:p w14:paraId="63FF9C8B" w14:textId="7BC76CCD" w:rsidR="0081468C" w:rsidRPr="00172694" w:rsidRDefault="004F1EA0" w:rsidP="0056018E">
            <w:pPr>
              <w:pStyle w:val="Prrafodelista"/>
              <w:numPr>
                <w:ilvl w:val="0"/>
                <w:numId w:val="2"/>
              </w:numPr>
              <w:jc w:val="both"/>
              <w:rPr>
                <w:rFonts w:ascii="Noto Sans" w:eastAsia="Montserrat Medium" w:hAnsi="Noto Sans" w:cs="Noto Sans"/>
                <w:b/>
                <w:sz w:val="18"/>
                <w:szCs w:val="18"/>
                <w:lang w:val="es-ES" w:eastAsia="en-US"/>
              </w:rPr>
            </w:pPr>
            <w:r w:rsidRPr="00172694">
              <w:rPr>
                <w:rFonts w:ascii="Noto Sans" w:eastAsia="Montserrat Medium" w:hAnsi="Noto Sans" w:cs="Noto Sans"/>
                <w:b/>
                <w:sz w:val="18"/>
                <w:szCs w:val="18"/>
                <w:lang w:val="es-ES" w:eastAsia="en-US"/>
              </w:rPr>
              <w:t>LUGARES PARA LA PRESTACIÓN DEL SERVICIO</w:t>
            </w:r>
            <w:r w:rsidR="0081468C" w:rsidRPr="00172694">
              <w:rPr>
                <w:rFonts w:ascii="Noto Sans" w:eastAsia="Montserrat Medium" w:hAnsi="Noto Sans" w:cs="Noto Sans"/>
                <w:b/>
                <w:sz w:val="18"/>
                <w:szCs w:val="18"/>
                <w:lang w:val="es-ES" w:eastAsia="en-US"/>
              </w:rPr>
              <w:t xml:space="preserve">: </w:t>
            </w:r>
          </w:p>
          <w:p w14:paraId="05B68425" w14:textId="1507B6E1" w:rsidR="0081468C" w:rsidRPr="00172694" w:rsidRDefault="0081468C" w:rsidP="0081468C">
            <w:pPr>
              <w:jc w:val="both"/>
              <w:rPr>
                <w:rFonts w:ascii="Noto Sans" w:eastAsia="Arial" w:hAnsi="Noto Sans" w:cs="Noto Sans"/>
                <w:sz w:val="18"/>
                <w:szCs w:val="18"/>
              </w:rPr>
            </w:pPr>
            <w:r w:rsidRPr="00172694">
              <w:rPr>
                <w:rFonts w:ascii="Noto Sans" w:eastAsia="Arial" w:hAnsi="Noto Sans" w:cs="Noto Sans"/>
                <w:sz w:val="18"/>
                <w:szCs w:val="18"/>
              </w:rPr>
              <w:t>El proveedor deberá mantener personal en las instalaciones bajo un programa de asistencia con la siguiente definición:</w:t>
            </w:r>
          </w:p>
          <w:p w14:paraId="45F84546" w14:textId="77777777" w:rsidR="0081468C" w:rsidRPr="00172694" w:rsidRDefault="0081468C" w:rsidP="0081468C">
            <w:pPr>
              <w:ind w:left="360"/>
              <w:jc w:val="both"/>
              <w:rPr>
                <w:rFonts w:ascii="Noto Sans" w:eastAsia="Arial" w:hAnsi="Noto Sans" w:cs="Noto Sans"/>
                <w:sz w:val="18"/>
                <w:szCs w:val="18"/>
                <w:shd w:val="clear" w:color="auto" w:fill="FFFF00"/>
              </w:rPr>
            </w:pPr>
          </w:p>
          <w:p w14:paraId="6086735B" w14:textId="57A2310B" w:rsidR="0081468C" w:rsidRPr="00172694" w:rsidRDefault="00B364E5" w:rsidP="0056018E">
            <w:pPr>
              <w:numPr>
                <w:ilvl w:val="0"/>
                <w:numId w:val="9"/>
              </w:numPr>
              <w:jc w:val="both"/>
              <w:rPr>
                <w:rFonts w:ascii="Noto Sans" w:eastAsia="Arial" w:hAnsi="Noto Sans" w:cs="Noto Sans"/>
                <w:sz w:val="18"/>
                <w:szCs w:val="18"/>
                <w:shd w:val="clear" w:color="auto" w:fill="FFFF00"/>
              </w:rPr>
            </w:pPr>
            <w:r w:rsidRPr="00172694">
              <w:rPr>
                <w:rFonts w:ascii="Noto Sans" w:eastAsia="Arial" w:hAnsi="Noto Sans" w:cs="Noto Sans"/>
                <w:b/>
                <w:sz w:val="18"/>
                <w:szCs w:val="18"/>
              </w:rPr>
              <w:t>CENDI</w:t>
            </w:r>
            <w:r w:rsidR="0081468C" w:rsidRPr="00172694">
              <w:rPr>
                <w:rFonts w:ascii="Noto Sans" w:eastAsia="Arial" w:hAnsi="Noto Sans" w:cs="Noto Sans"/>
                <w:b/>
                <w:sz w:val="18"/>
                <w:szCs w:val="18"/>
              </w:rPr>
              <w:t>:</w:t>
            </w:r>
            <w:r w:rsidR="0081468C" w:rsidRPr="00172694">
              <w:rPr>
                <w:rFonts w:ascii="Noto Sans" w:eastAsia="Arial" w:hAnsi="Noto Sans" w:cs="Noto Sans"/>
                <w:sz w:val="18"/>
                <w:szCs w:val="18"/>
              </w:rPr>
              <w:t xml:space="preserve"> Dará servicio de lunes a sábado y cuando se requiera algún trabajo que se considere diferente al </w:t>
            </w:r>
            <w:r w:rsidR="0081468C" w:rsidRPr="00172694">
              <w:rPr>
                <w:rFonts w:ascii="Noto Sans" w:eastAsia="Arial" w:hAnsi="Noto Sans" w:cs="Noto Sans"/>
                <w:b/>
                <w:bCs/>
                <w:sz w:val="18"/>
                <w:szCs w:val="18"/>
              </w:rPr>
              <w:t>mantenimiento fijo</w:t>
            </w:r>
            <w:r w:rsidR="0081468C" w:rsidRPr="00172694">
              <w:rPr>
                <w:rFonts w:ascii="Noto Sans" w:eastAsia="Arial" w:hAnsi="Noto Sans" w:cs="Noto Sans"/>
                <w:sz w:val="18"/>
                <w:szCs w:val="18"/>
              </w:rPr>
              <w:t xml:space="preserve"> se programará su ingreso. </w:t>
            </w:r>
          </w:p>
          <w:p w14:paraId="21045D9A" w14:textId="77777777" w:rsidR="0081468C" w:rsidRPr="00172694" w:rsidRDefault="0081468C" w:rsidP="0081468C">
            <w:pPr>
              <w:ind w:left="360"/>
              <w:jc w:val="both"/>
              <w:rPr>
                <w:rFonts w:ascii="Noto Sans" w:eastAsia="Arial" w:hAnsi="Noto Sans" w:cs="Noto Sans"/>
                <w:sz w:val="18"/>
                <w:szCs w:val="18"/>
                <w:shd w:val="clear" w:color="auto" w:fill="FFFF00"/>
              </w:rPr>
            </w:pPr>
          </w:p>
          <w:p w14:paraId="3F8793DE" w14:textId="431FBADE" w:rsidR="0081468C" w:rsidRPr="00172694" w:rsidRDefault="0081468C" w:rsidP="0056018E">
            <w:pPr>
              <w:numPr>
                <w:ilvl w:val="0"/>
                <w:numId w:val="9"/>
              </w:numPr>
              <w:jc w:val="both"/>
              <w:rPr>
                <w:rFonts w:ascii="Noto Sans" w:eastAsia="Arial" w:hAnsi="Noto Sans" w:cs="Noto Sans"/>
                <w:sz w:val="18"/>
                <w:szCs w:val="18"/>
              </w:rPr>
            </w:pPr>
            <w:r w:rsidRPr="00172694">
              <w:rPr>
                <w:rFonts w:ascii="Noto Sans" w:eastAsia="Arial" w:hAnsi="Noto Sans" w:cs="Noto Sans"/>
                <w:b/>
                <w:sz w:val="18"/>
                <w:szCs w:val="18"/>
              </w:rPr>
              <w:t>BODEGA DE BRUJAS:</w:t>
            </w:r>
            <w:r w:rsidRPr="00172694">
              <w:rPr>
                <w:rFonts w:ascii="Noto Sans" w:eastAsia="Arial" w:hAnsi="Noto Sans" w:cs="Noto Sans"/>
                <w:sz w:val="18"/>
                <w:szCs w:val="18"/>
              </w:rPr>
              <w:t xml:space="preserve"> Cuando se requiera un trabajo de mantenimiento o revisión se programará su ingreso.</w:t>
            </w:r>
            <w:r w:rsidRPr="00172694">
              <w:rPr>
                <w:rFonts w:ascii="Noto Sans" w:eastAsia="Arial" w:hAnsi="Noto Sans" w:cs="Noto Sans"/>
                <w:b/>
                <w:bCs/>
                <w:sz w:val="18"/>
                <w:szCs w:val="18"/>
              </w:rPr>
              <w:t xml:space="preserve"> (Mantenimiento fijo y variable)</w:t>
            </w:r>
          </w:p>
          <w:p w14:paraId="4F408AF5" w14:textId="77777777" w:rsidR="0081468C" w:rsidRPr="00172694" w:rsidRDefault="0081468C" w:rsidP="0081468C">
            <w:pPr>
              <w:ind w:left="360"/>
              <w:jc w:val="both"/>
              <w:rPr>
                <w:rFonts w:ascii="Noto Sans" w:eastAsia="Arial" w:hAnsi="Noto Sans" w:cs="Noto Sans"/>
                <w:sz w:val="18"/>
                <w:szCs w:val="18"/>
                <w:shd w:val="clear" w:color="auto" w:fill="FFFF00"/>
              </w:rPr>
            </w:pPr>
          </w:p>
          <w:p w14:paraId="7A1FB4A3" w14:textId="3DFE4212" w:rsidR="0081468C" w:rsidRPr="00172694" w:rsidRDefault="0081468C" w:rsidP="0056018E">
            <w:pPr>
              <w:numPr>
                <w:ilvl w:val="0"/>
                <w:numId w:val="9"/>
              </w:numPr>
              <w:jc w:val="both"/>
              <w:rPr>
                <w:rFonts w:ascii="Noto Sans" w:eastAsia="Arial" w:hAnsi="Noto Sans" w:cs="Noto Sans"/>
                <w:sz w:val="18"/>
                <w:szCs w:val="18"/>
              </w:rPr>
            </w:pPr>
            <w:r w:rsidRPr="00172694">
              <w:rPr>
                <w:rFonts w:ascii="Noto Sans" w:eastAsia="Arial" w:hAnsi="Noto Sans" w:cs="Noto Sans"/>
                <w:b/>
                <w:sz w:val="18"/>
                <w:szCs w:val="18"/>
              </w:rPr>
              <w:t xml:space="preserve">EDIFICIO DE CONSTITUYENTES NUMEROS 1046 y 1054; </w:t>
            </w:r>
            <w:r w:rsidRPr="00172694">
              <w:rPr>
                <w:rFonts w:ascii="Noto Sans" w:eastAsia="Arial" w:hAnsi="Noto Sans" w:cs="Noto Sans"/>
                <w:sz w:val="18"/>
                <w:szCs w:val="18"/>
              </w:rPr>
              <w:t>Cuando se requiera un trabajo de mantenimiento o revisión se programará su ingreso.</w:t>
            </w:r>
            <w:r w:rsidRPr="00172694">
              <w:rPr>
                <w:rFonts w:ascii="Noto Sans" w:eastAsia="Arial" w:hAnsi="Noto Sans" w:cs="Noto Sans"/>
                <w:b/>
                <w:bCs/>
                <w:sz w:val="18"/>
                <w:szCs w:val="18"/>
              </w:rPr>
              <w:t xml:space="preserve"> (Mantenimiento variable)</w:t>
            </w:r>
          </w:p>
          <w:p w14:paraId="2D61D70A" w14:textId="77777777" w:rsidR="0081468C" w:rsidRPr="00172694" w:rsidRDefault="0081468C" w:rsidP="0081468C">
            <w:pPr>
              <w:ind w:left="720"/>
              <w:contextualSpacing/>
              <w:rPr>
                <w:rFonts w:ascii="Noto Sans" w:eastAsia="Arial" w:hAnsi="Noto Sans" w:cs="Noto Sans"/>
                <w:sz w:val="18"/>
                <w:szCs w:val="18"/>
              </w:rPr>
            </w:pPr>
          </w:p>
          <w:p w14:paraId="1D835DFF" w14:textId="5A053FF7" w:rsidR="0081468C" w:rsidRPr="00172694" w:rsidRDefault="0081468C" w:rsidP="0056018E">
            <w:pPr>
              <w:numPr>
                <w:ilvl w:val="0"/>
                <w:numId w:val="9"/>
              </w:numPr>
              <w:jc w:val="both"/>
              <w:rPr>
                <w:rFonts w:ascii="Noto Sans" w:eastAsia="Arial" w:hAnsi="Noto Sans" w:cs="Noto Sans"/>
                <w:sz w:val="18"/>
                <w:szCs w:val="18"/>
              </w:rPr>
            </w:pPr>
            <w:r w:rsidRPr="00172694">
              <w:rPr>
                <w:rFonts w:ascii="Noto Sans" w:eastAsia="Arial" w:hAnsi="Noto Sans" w:cs="Noto Sans"/>
                <w:b/>
                <w:sz w:val="18"/>
                <w:szCs w:val="18"/>
              </w:rPr>
              <w:t xml:space="preserve">EDIFICIO SEDE:  </w:t>
            </w:r>
            <w:r w:rsidR="004E341B" w:rsidRPr="00172694">
              <w:rPr>
                <w:rFonts w:ascii="Noto Sans" w:eastAsia="Arial" w:hAnsi="Noto Sans" w:cs="Noto Sans"/>
                <w:bCs/>
                <w:sz w:val="18"/>
                <w:szCs w:val="18"/>
              </w:rPr>
              <w:t xml:space="preserve">Ubicado en </w:t>
            </w:r>
            <w:r w:rsidRPr="00172694">
              <w:rPr>
                <w:rFonts w:ascii="Noto Sans" w:eastAsia="Arial" w:hAnsi="Noto Sans" w:cs="Noto Sans"/>
                <w:bCs/>
                <w:sz w:val="18"/>
                <w:szCs w:val="18"/>
              </w:rPr>
              <w:t>Avenida Insurgentes Sur No. 1582. Colonia Crédito Constructor, C.P. 03940, Alcaldía Benito Juárez, Ciudad de México</w:t>
            </w:r>
            <w:r w:rsidR="004E341B" w:rsidRPr="00172694">
              <w:rPr>
                <w:rFonts w:ascii="Noto Sans" w:eastAsia="Arial" w:hAnsi="Noto Sans" w:cs="Noto Sans"/>
                <w:bCs/>
                <w:sz w:val="18"/>
                <w:szCs w:val="18"/>
              </w:rPr>
              <w:t xml:space="preserve"> (</w:t>
            </w:r>
            <w:r w:rsidR="004E341B" w:rsidRPr="00172694">
              <w:rPr>
                <w:rFonts w:ascii="Noto Sans" w:eastAsia="Arial" w:hAnsi="Noto Sans" w:cs="Noto Sans"/>
                <w:b/>
                <w:bCs/>
                <w:sz w:val="18"/>
                <w:szCs w:val="18"/>
              </w:rPr>
              <w:t>Mantenimiento fijo y variable)</w:t>
            </w:r>
          </w:p>
          <w:p w14:paraId="53B9BE6D" w14:textId="77777777" w:rsidR="0081468C" w:rsidRPr="00172694" w:rsidRDefault="0081468C" w:rsidP="0081468C">
            <w:pPr>
              <w:ind w:left="360"/>
              <w:jc w:val="both"/>
              <w:rPr>
                <w:rFonts w:ascii="Noto Sans" w:eastAsia="Arial" w:hAnsi="Noto Sans" w:cs="Noto Sans"/>
                <w:sz w:val="18"/>
                <w:szCs w:val="18"/>
              </w:rPr>
            </w:pPr>
          </w:p>
          <w:p w14:paraId="1ED42A27" w14:textId="77777777" w:rsidR="00F73235" w:rsidRPr="00172694" w:rsidRDefault="0081468C" w:rsidP="005D3ACC">
            <w:pPr>
              <w:pStyle w:val="Prrafodelista"/>
              <w:numPr>
                <w:ilvl w:val="0"/>
                <w:numId w:val="10"/>
              </w:numPr>
              <w:spacing w:line="276" w:lineRule="auto"/>
              <w:jc w:val="both"/>
              <w:rPr>
                <w:rFonts w:ascii="Noto Sans" w:eastAsia="Arial" w:hAnsi="Noto Sans" w:cs="Noto Sans"/>
                <w:sz w:val="18"/>
                <w:szCs w:val="18"/>
              </w:rPr>
            </w:pPr>
            <w:r w:rsidRPr="00172694">
              <w:rPr>
                <w:rFonts w:ascii="Noto Sans" w:eastAsia="Arial" w:hAnsi="Noto Sans" w:cs="Noto Sans"/>
                <w:sz w:val="18"/>
                <w:szCs w:val="18"/>
              </w:rPr>
              <w:t xml:space="preserve">El personal especializado del proveedor, que realizará el mantenimiento integral a los inmuebles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(fijo y variable) deberá asistir en un término de 24 h, posterior a la notificación de revisar los equipos o realizar los trabajos respectivos. En caso de incumplimiento se procederá al cálculo de las penas convencionales contempladas en el contrato abierto correspondiente. </w:t>
            </w:r>
          </w:p>
          <w:p w14:paraId="6B0A0D22" w14:textId="05EE3782" w:rsidR="0081468C" w:rsidRPr="00172694" w:rsidRDefault="0081468C" w:rsidP="005D3ACC">
            <w:pPr>
              <w:pStyle w:val="Prrafodelista"/>
              <w:numPr>
                <w:ilvl w:val="0"/>
                <w:numId w:val="10"/>
              </w:numPr>
              <w:spacing w:line="276" w:lineRule="auto"/>
              <w:jc w:val="both"/>
              <w:rPr>
                <w:rFonts w:ascii="Noto Sans" w:eastAsia="Arial" w:hAnsi="Noto Sans" w:cs="Noto Sans"/>
                <w:sz w:val="18"/>
                <w:szCs w:val="18"/>
              </w:rPr>
            </w:pPr>
            <w:r w:rsidRPr="00172694">
              <w:rPr>
                <w:rFonts w:ascii="Noto Sans" w:eastAsia="Arial" w:hAnsi="Noto Sans" w:cs="Noto Sans"/>
                <w:sz w:val="18"/>
                <w:szCs w:val="18"/>
              </w:rPr>
              <w:t xml:space="preserve">El personal del proveedor encargado de prestar el servicio deberá portar credenciales de identificación a la vista y de manera permanente durante su estancia en instalaciones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w:t>
            </w:r>
          </w:p>
          <w:p w14:paraId="7BA6B1C8" w14:textId="59660019" w:rsidR="0081468C" w:rsidRPr="00172694" w:rsidRDefault="0081468C" w:rsidP="0056018E">
            <w:pPr>
              <w:numPr>
                <w:ilvl w:val="0"/>
                <w:numId w:val="10"/>
              </w:numPr>
              <w:spacing w:line="276" w:lineRule="auto"/>
              <w:jc w:val="both"/>
              <w:rPr>
                <w:rFonts w:ascii="Noto Sans" w:eastAsia="Arial" w:hAnsi="Noto Sans" w:cs="Noto Sans"/>
                <w:sz w:val="18"/>
                <w:szCs w:val="18"/>
              </w:rPr>
            </w:pPr>
            <w:r w:rsidRPr="00172694">
              <w:rPr>
                <w:rFonts w:ascii="Noto Sans" w:eastAsia="Arial" w:hAnsi="Noto Sans" w:cs="Noto Sans"/>
                <w:sz w:val="18"/>
                <w:szCs w:val="18"/>
              </w:rPr>
              <w:t xml:space="preserve">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a través de la persona Titular de la Dirección de Servicios Generales, Obras y Control de Bienes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podrá solicitar, por escrito, el cambio de cualquier persona contratada por el proveedor, que, por cualquier razón justificada, no preste el servicio adecuado o que observe mala conducta en el desempeño de sus labores.</w:t>
            </w:r>
          </w:p>
          <w:p w14:paraId="44FF3D2B" w14:textId="7CA213BE" w:rsidR="0081468C" w:rsidRPr="00172694" w:rsidRDefault="0081468C" w:rsidP="0056018E">
            <w:pPr>
              <w:numPr>
                <w:ilvl w:val="0"/>
                <w:numId w:val="10"/>
              </w:numPr>
              <w:spacing w:line="276" w:lineRule="auto"/>
              <w:jc w:val="both"/>
              <w:rPr>
                <w:rFonts w:ascii="Noto Sans" w:eastAsia="Arial" w:hAnsi="Noto Sans" w:cs="Noto Sans"/>
                <w:sz w:val="18"/>
                <w:szCs w:val="18"/>
              </w:rPr>
            </w:pPr>
            <w:r w:rsidRPr="00172694">
              <w:rPr>
                <w:rFonts w:ascii="Noto Sans" w:eastAsia="Arial" w:hAnsi="Noto Sans" w:cs="Noto Sans"/>
                <w:sz w:val="18"/>
                <w:szCs w:val="18"/>
              </w:rPr>
              <w:t xml:space="preserve">El personal del proveedor que se designe para laborar en las instalaciones </w:t>
            </w:r>
            <w:bookmarkStart w:id="1" w:name="_Hlk187238073"/>
            <w:r w:rsidRPr="00172694">
              <w:rPr>
                <w:rFonts w:ascii="Noto Sans" w:eastAsia="Arial" w:hAnsi="Noto Sans" w:cs="Noto Sans"/>
                <w:sz w:val="18"/>
                <w:szCs w:val="18"/>
              </w:rPr>
              <w:t xml:space="preserve">de la </w:t>
            </w:r>
            <w:r w:rsidR="004C20BB" w:rsidRPr="00172694">
              <w:rPr>
                <w:rFonts w:ascii="Noto Sans" w:eastAsia="Arial" w:hAnsi="Noto Sans" w:cs="Noto Sans"/>
                <w:sz w:val="18"/>
                <w:szCs w:val="18"/>
              </w:rPr>
              <w:t>SECIHTI</w:t>
            </w:r>
            <w:bookmarkEnd w:id="1"/>
            <w:r w:rsidRPr="00172694">
              <w:rPr>
                <w:rFonts w:ascii="Noto Sans" w:eastAsia="Arial" w:hAnsi="Noto Sans" w:cs="Noto Sans"/>
                <w:sz w:val="18"/>
                <w:szCs w:val="18"/>
              </w:rPr>
              <w:t xml:space="preserve">, estará en forma absoluta bajo la dirección y dependencia del proveedor, quien será su patrón para todos los efectos legales a que haya lugar y que están dentro del marco de la Ley Federal del Trabajo en vigor. Será su obligación cubrir la totalidad de las cuotas obrero-patronales del Seguro Social, INFONAVIT, vacaciones, capacitación, licencias sanitarias, entre otras, de sus trabajadores, dejando sin obligación alguna a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de cualquier reclamación.</w:t>
            </w:r>
          </w:p>
          <w:p w14:paraId="0BB3A0E1" w14:textId="0EDC553E" w:rsidR="0081468C" w:rsidRPr="00172694" w:rsidRDefault="0081468C" w:rsidP="0056018E">
            <w:pPr>
              <w:numPr>
                <w:ilvl w:val="0"/>
                <w:numId w:val="10"/>
              </w:numPr>
              <w:spacing w:line="276" w:lineRule="auto"/>
              <w:contextualSpacing/>
              <w:jc w:val="both"/>
              <w:rPr>
                <w:rFonts w:ascii="Noto Sans" w:eastAsia="Arial" w:hAnsi="Noto Sans" w:cs="Noto Sans"/>
                <w:sz w:val="18"/>
                <w:szCs w:val="18"/>
              </w:rPr>
            </w:pPr>
            <w:r w:rsidRPr="00172694">
              <w:rPr>
                <w:rFonts w:ascii="Noto Sans" w:eastAsia="Arial" w:hAnsi="Noto Sans" w:cs="Noto Sans"/>
                <w:sz w:val="18"/>
                <w:szCs w:val="18"/>
              </w:rPr>
              <w:t xml:space="preserve">El personal asignado a los servicios de mantenimiento no podrá abandonar sus labores durante el horario de su turno, solo se permitirá su ausencia por causa de fuerza mayor y previa autorización de su supervisor, quien deberá cubrir la vacante con otro elemento y dar aviso inmediato a la persona Titular de la Dirección de Servicios Generales, Obras y Control de Bienes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En caso de descompostura o falla total de algún equipo propiedad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cuya causa sea imputable al proveedor, su reposición será por cuenta y cargo del proveedor del servicio.</w:t>
            </w:r>
          </w:p>
          <w:p w14:paraId="7E5CBCFF" w14:textId="7BBAD27C" w:rsidR="0081468C" w:rsidRPr="00172694" w:rsidRDefault="0081468C" w:rsidP="0056018E">
            <w:pPr>
              <w:numPr>
                <w:ilvl w:val="0"/>
                <w:numId w:val="10"/>
              </w:numPr>
              <w:spacing w:line="276" w:lineRule="auto"/>
              <w:contextualSpacing/>
              <w:jc w:val="both"/>
              <w:rPr>
                <w:rFonts w:ascii="Noto Sans" w:eastAsia="Arial" w:hAnsi="Noto Sans" w:cs="Noto Sans"/>
                <w:sz w:val="18"/>
                <w:szCs w:val="18"/>
              </w:rPr>
            </w:pPr>
            <w:r w:rsidRPr="00172694">
              <w:rPr>
                <w:rFonts w:ascii="Noto Sans" w:eastAsia="Arial" w:hAnsi="Noto Sans" w:cs="Noto Sans"/>
                <w:sz w:val="18"/>
                <w:szCs w:val="18"/>
              </w:rPr>
              <w:t xml:space="preserve">El proveedor se obliga a proporcionar uniformes a los empleados que realizarán las actividades de mantenimiento, </w:t>
            </w:r>
            <w:r w:rsidR="004E341B" w:rsidRPr="00172694">
              <w:rPr>
                <w:rFonts w:ascii="Noto Sans" w:eastAsia="Arial" w:hAnsi="Noto Sans" w:cs="Noto Sans"/>
                <w:sz w:val="18"/>
                <w:szCs w:val="18"/>
              </w:rPr>
              <w:t xml:space="preserve">mismo </w:t>
            </w:r>
            <w:r w:rsidRPr="00172694">
              <w:rPr>
                <w:rFonts w:ascii="Noto Sans" w:eastAsia="Arial" w:hAnsi="Noto Sans" w:cs="Noto Sans"/>
                <w:sz w:val="18"/>
                <w:szCs w:val="18"/>
              </w:rPr>
              <w:t xml:space="preserve">que deberá ser aprobado por la persona Titular de la Dirección de Servicios Generales, Obras y Control de Bienes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w:t>
            </w:r>
            <w:r w:rsidR="004E341B" w:rsidRPr="00172694">
              <w:rPr>
                <w:rFonts w:ascii="Noto Sans" w:eastAsia="Arial" w:hAnsi="Noto Sans" w:cs="Noto Sans"/>
                <w:sz w:val="18"/>
                <w:szCs w:val="18"/>
              </w:rPr>
              <w:t>y</w:t>
            </w:r>
            <w:r w:rsidRPr="00172694">
              <w:rPr>
                <w:rFonts w:ascii="Noto Sans" w:eastAsia="Arial" w:hAnsi="Noto Sans" w:cs="Noto Sans"/>
                <w:sz w:val="18"/>
                <w:szCs w:val="18"/>
              </w:rPr>
              <w:t xml:space="preserve"> que deberá ser portado por su personal siempre que permanezca en las instalaciones de la </w:t>
            </w:r>
            <w:r w:rsidR="004C20BB" w:rsidRPr="00172694">
              <w:rPr>
                <w:rFonts w:ascii="Noto Sans" w:eastAsia="Arial" w:hAnsi="Noto Sans" w:cs="Noto Sans"/>
                <w:sz w:val="18"/>
                <w:szCs w:val="18"/>
              </w:rPr>
              <w:t>SECIHTI</w:t>
            </w:r>
          </w:p>
          <w:p w14:paraId="3D4E3581" w14:textId="08FF7C9F" w:rsidR="0081468C" w:rsidRPr="00172694" w:rsidRDefault="0081468C" w:rsidP="0056018E">
            <w:pPr>
              <w:numPr>
                <w:ilvl w:val="0"/>
                <w:numId w:val="10"/>
              </w:numPr>
              <w:spacing w:line="276" w:lineRule="auto"/>
              <w:contextualSpacing/>
              <w:jc w:val="both"/>
              <w:rPr>
                <w:rFonts w:ascii="Noto Sans" w:eastAsia="Arial" w:hAnsi="Noto Sans" w:cs="Noto Sans"/>
                <w:sz w:val="18"/>
                <w:szCs w:val="18"/>
              </w:rPr>
            </w:pPr>
            <w:r w:rsidRPr="00172694">
              <w:rPr>
                <w:rFonts w:ascii="Noto Sans" w:eastAsia="Arial" w:hAnsi="Noto Sans" w:cs="Noto Sans"/>
                <w:sz w:val="18"/>
                <w:szCs w:val="18"/>
              </w:rPr>
              <w:t xml:space="preserve">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quedará exento de cualquier responsabilidad que implique riesgo de trabajo de los operarios asignados por el proveedor, así como de cualquier sanción de carácter laboral social y/o legal entre el “proveedor” y sus trabajadores.</w:t>
            </w:r>
          </w:p>
          <w:p w14:paraId="4C5C8873" w14:textId="2CBA9231" w:rsidR="00F73235" w:rsidRPr="00172694" w:rsidRDefault="00F73235" w:rsidP="0056018E">
            <w:pPr>
              <w:numPr>
                <w:ilvl w:val="0"/>
                <w:numId w:val="10"/>
              </w:numPr>
              <w:spacing w:line="276" w:lineRule="auto"/>
              <w:contextualSpacing/>
              <w:jc w:val="both"/>
              <w:rPr>
                <w:rFonts w:ascii="Noto Sans" w:eastAsia="Arial" w:hAnsi="Noto Sans" w:cs="Noto Sans"/>
                <w:sz w:val="18"/>
                <w:szCs w:val="18"/>
              </w:rPr>
            </w:pPr>
            <w:r w:rsidRPr="00172694">
              <w:rPr>
                <w:rFonts w:ascii="Noto Sans" w:eastAsia="Arial" w:hAnsi="Noto Sans" w:cs="Noto Sans"/>
                <w:sz w:val="18"/>
                <w:szCs w:val="18"/>
              </w:rPr>
              <w:t xml:space="preserve">El Proveedor ganador deberá entregar a la persona Titular de la Subdirección de Servicios Generales y Obra Pública de la SECIHTI que en un plazo de 5 días hábiles  a partir de la firma de contrato respectivo, copia fotostática del aviso de inscripción al IMSS e Infonavit de cada uno de los trabajadores asignados en la prestación de Servicio de mantenimiento FIJO  para los inmuebles del CENDI, Constituyentes 1046, 1054, Bodega de Brujas y edificio Sede, posteriormente acreditar en forma bimestral el cabal cumplimiento de </w:t>
            </w:r>
            <w:r w:rsidRPr="00172694">
              <w:rPr>
                <w:rFonts w:ascii="Noto Sans" w:eastAsia="Arial" w:hAnsi="Noto Sans" w:cs="Noto Sans"/>
                <w:sz w:val="18"/>
                <w:szCs w:val="18"/>
              </w:rPr>
              <w:lastRenderedPageBreak/>
              <w:t>estas obligaciones durante la vigencia del contrato; lo anterior, para que se pueda constatar que son parte de la estructura orgánica del proveedor y no realicen la subcontratación de personal.</w:t>
            </w:r>
          </w:p>
          <w:p w14:paraId="75C294C7" w14:textId="62A17E62" w:rsidR="0081468C" w:rsidRPr="00172694" w:rsidRDefault="0081468C" w:rsidP="0056018E">
            <w:pPr>
              <w:numPr>
                <w:ilvl w:val="0"/>
                <w:numId w:val="10"/>
              </w:numPr>
              <w:spacing w:line="276" w:lineRule="auto"/>
              <w:contextualSpacing/>
              <w:jc w:val="both"/>
              <w:rPr>
                <w:rFonts w:ascii="Noto Sans" w:eastAsia="Arial" w:hAnsi="Noto Sans" w:cs="Noto Sans"/>
                <w:sz w:val="18"/>
                <w:szCs w:val="18"/>
              </w:rPr>
            </w:pPr>
            <w:r w:rsidRPr="00172694">
              <w:rPr>
                <w:rFonts w:ascii="Noto Sans" w:eastAsia="Arial" w:hAnsi="Noto Sans" w:cs="Noto Sans"/>
                <w:sz w:val="18"/>
                <w:szCs w:val="18"/>
              </w:rPr>
              <w:t xml:space="preserve">El proveedor se obliga a responder por los daños parciales o totales que su personal cause a los bienes de la </w:t>
            </w:r>
            <w:r w:rsidR="004C20BB" w:rsidRPr="00172694">
              <w:rPr>
                <w:rFonts w:ascii="Noto Sans" w:eastAsia="Arial" w:hAnsi="Noto Sans" w:cs="Noto Sans"/>
                <w:sz w:val="18"/>
                <w:szCs w:val="18"/>
              </w:rPr>
              <w:t>SECIHTI</w:t>
            </w:r>
            <w:r w:rsidR="004F1EA0" w:rsidRPr="00172694">
              <w:rPr>
                <w:rFonts w:ascii="Noto Sans" w:eastAsia="Arial" w:hAnsi="Noto Sans" w:cs="Noto Sans"/>
                <w:sz w:val="18"/>
                <w:szCs w:val="18"/>
              </w:rPr>
              <w:t xml:space="preserve">, </w:t>
            </w:r>
            <w:r w:rsidRPr="00172694">
              <w:rPr>
                <w:rFonts w:ascii="Noto Sans" w:eastAsia="Arial" w:hAnsi="Noto Sans" w:cs="Noto Sans"/>
                <w:sz w:val="18"/>
                <w:szCs w:val="18"/>
              </w:rPr>
              <w:t>de los servidores públicos</w:t>
            </w:r>
            <w:r w:rsidR="004F1EA0" w:rsidRPr="00172694">
              <w:rPr>
                <w:rFonts w:ascii="Noto Sans" w:eastAsia="Arial" w:hAnsi="Noto Sans" w:cs="Noto Sans"/>
                <w:sz w:val="18"/>
                <w:szCs w:val="18"/>
              </w:rPr>
              <w:t xml:space="preserve"> o de terceros</w:t>
            </w:r>
            <w:r w:rsidRPr="00172694">
              <w:rPr>
                <w:rFonts w:ascii="Noto Sans" w:eastAsia="Arial" w:hAnsi="Noto Sans" w:cs="Noto Sans"/>
                <w:sz w:val="18"/>
                <w:szCs w:val="18"/>
              </w:rPr>
              <w:t xml:space="preserve">, </w:t>
            </w:r>
            <w:r w:rsidR="004F1EA0" w:rsidRPr="00172694">
              <w:rPr>
                <w:rFonts w:ascii="Noto Sans" w:eastAsia="Arial" w:hAnsi="Noto Sans" w:cs="Noto Sans"/>
                <w:sz w:val="18"/>
                <w:szCs w:val="18"/>
              </w:rPr>
              <w:t xml:space="preserve">por lo que </w:t>
            </w:r>
            <w:r w:rsidRPr="00172694">
              <w:rPr>
                <w:rFonts w:ascii="Noto Sans" w:eastAsia="Arial" w:hAnsi="Noto Sans" w:cs="Noto Sans"/>
                <w:sz w:val="18"/>
                <w:szCs w:val="18"/>
              </w:rPr>
              <w:t xml:space="preserve">contará con un plazo de cinco días naturales contados a partir de la fecha de notificación del hecho que por escrito le reporte a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para manifestar lo que a su derecho convenga y aporte las pruebas que estime pertinentes, en caso de resultar responsables, contará con un plazo igual para la reparación de los bienes o el pago total de los mismos a satisfacción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de no cubrir los daños su costo se deducirá administrativamente de los saldos pendientes de pago que tuviese con la </w:t>
            </w:r>
            <w:r w:rsidR="004C20BB" w:rsidRPr="00172694">
              <w:rPr>
                <w:rFonts w:ascii="Noto Sans" w:eastAsia="Arial" w:hAnsi="Noto Sans" w:cs="Noto Sans"/>
                <w:sz w:val="18"/>
                <w:szCs w:val="18"/>
              </w:rPr>
              <w:t>SECIHTI</w:t>
            </w:r>
            <w:r w:rsidR="004F1EA0" w:rsidRPr="00172694">
              <w:rPr>
                <w:rFonts w:ascii="Noto Sans" w:eastAsia="Arial" w:hAnsi="Noto Sans" w:cs="Noto Sans"/>
                <w:sz w:val="18"/>
                <w:szCs w:val="18"/>
              </w:rPr>
              <w:t>.</w:t>
            </w:r>
          </w:p>
          <w:p w14:paraId="5CE6D31E" w14:textId="77777777" w:rsidR="00280603" w:rsidRPr="00172694" w:rsidRDefault="00280603" w:rsidP="0081468C">
            <w:pPr>
              <w:ind w:right="191"/>
              <w:jc w:val="both"/>
              <w:rPr>
                <w:rFonts w:ascii="Noto Sans" w:eastAsia="Montserrat" w:hAnsi="Noto Sans" w:cs="Noto Sans"/>
                <w:b/>
                <w:sz w:val="18"/>
                <w:szCs w:val="18"/>
              </w:rPr>
            </w:pPr>
          </w:p>
          <w:p w14:paraId="5E18158E" w14:textId="40A6DAE1" w:rsidR="0081468C" w:rsidRPr="00172694" w:rsidRDefault="0081468C" w:rsidP="0081468C">
            <w:pPr>
              <w:ind w:right="191"/>
              <w:jc w:val="both"/>
              <w:rPr>
                <w:rFonts w:ascii="Noto Sans" w:eastAsia="Montserrat" w:hAnsi="Noto Sans" w:cs="Noto Sans"/>
                <w:b/>
                <w:sz w:val="18"/>
                <w:szCs w:val="18"/>
              </w:rPr>
            </w:pPr>
            <w:r w:rsidRPr="00172694">
              <w:rPr>
                <w:rFonts w:ascii="Noto Sans" w:eastAsia="Montserrat" w:hAnsi="Noto Sans" w:cs="Noto Sans"/>
                <w:b/>
                <w:sz w:val="18"/>
                <w:szCs w:val="18"/>
              </w:rPr>
              <w:t xml:space="preserve">REVISIÓN DEL MANTENIMIENTO PREVENTIVO A LOS INMUEBLES DEL </w:t>
            </w:r>
            <w:r w:rsidR="00B364E5" w:rsidRPr="00172694">
              <w:rPr>
                <w:rFonts w:ascii="Noto Sans" w:eastAsia="Montserrat" w:hAnsi="Noto Sans" w:cs="Noto Sans"/>
                <w:b/>
                <w:sz w:val="18"/>
                <w:szCs w:val="18"/>
              </w:rPr>
              <w:t>CENDI</w:t>
            </w:r>
            <w:r w:rsidRPr="00172694">
              <w:rPr>
                <w:rFonts w:ascii="Noto Sans" w:eastAsia="Montserrat" w:hAnsi="Noto Sans" w:cs="Noto Sans"/>
                <w:b/>
                <w:sz w:val="18"/>
                <w:szCs w:val="18"/>
              </w:rPr>
              <w:t>, CONSTITUYENTES NÚMEROS 1046 Y 1054, BODEGA DE BRUJAS Y EDIFICIO SEDE.</w:t>
            </w:r>
          </w:p>
          <w:p w14:paraId="5CFFCB7D" w14:textId="77777777" w:rsidR="0081468C" w:rsidRPr="00172694" w:rsidRDefault="0081468C" w:rsidP="0081468C">
            <w:pPr>
              <w:ind w:right="191"/>
              <w:jc w:val="both"/>
              <w:rPr>
                <w:rFonts w:ascii="Noto Sans" w:eastAsia="Montserrat" w:hAnsi="Noto Sans" w:cs="Noto Sans"/>
                <w:b/>
                <w:sz w:val="18"/>
                <w:szCs w:val="18"/>
              </w:rPr>
            </w:pPr>
          </w:p>
          <w:p w14:paraId="5C2E719F" w14:textId="77777777" w:rsidR="0081468C" w:rsidRPr="00172694" w:rsidRDefault="0081468C" w:rsidP="0056018E">
            <w:pPr>
              <w:pStyle w:val="Prrafodelista"/>
              <w:numPr>
                <w:ilvl w:val="0"/>
                <w:numId w:val="11"/>
              </w:numPr>
              <w:ind w:right="191"/>
              <w:jc w:val="both"/>
              <w:rPr>
                <w:rFonts w:ascii="Noto Sans" w:eastAsia="Arial" w:hAnsi="Noto Sans" w:cs="Noto Sans"/>
                <w:sz w:val="18"/>
                <w:szCs w:val="18"/>
              </w:rPr>
            </w:pPr>
            <w:r w:rsidRPr="00172694">
              <w:rPr>
                <w:rFonts w:ascii="Noto Sans" w:eastAsia="Arial" w:hAnsi="Noto Sans" w:cs="Noto Sans"/>
                <w:sz w:val="18"/>
                <w:szCs w:val="18"/>
              </w:rPr>
              <w:t>Mantenimiento Preventivo de techos falsos de acrílico; así como montaje y desmontaje cuando sea necesario.</w:t>
            </w:r>
          </w:p>
          <w:p w14:paraId="7CC9BA39" w14:textId="77777777" w:rsidR="0081468C" w:rsidRPr="00172694" w:rsidRDefault="0081468C" w:rsidP="0056018E">
            <w:pPr>
              <w:pStyle w:val="Prrafodelista"/>
              <w:numPr>
                <w:ilvl w:val="0"/>
                <w:numId w:val="11"/>
              </w:numPr>
              <w:ind w:right="191"/>
              <w:jc w:val="both"/>
              <w:rPr>
                <w:rFonts w:ascii="Noto Sans" w:eastAsia="Arial" w:hAnsi="Noto Sans" w:cs="Noto Sans"/>
                <w:sz w:val="18"/>
                <w:szCs w:val="18"/>
              </w:rPr>
            </w:pPr>
            <w:r w:rsidRPr="00172694">
              <w:rPr>
                <w:rFonts w:ascii="Noto Sans" w:eastAsia="Arial" w:hAnsi="Noto Sans" w:cs="Noto Sans"/>
                <w:sz w:val="18"/>
                <w:szCs w:val="18"/>
              </w:rPr>
              <w:t>Mantenimiento Preventivo de láminas en techos; así como montaje y desmontaje cuando sea necesario.</w:t>
            </w:r>
          </w:p>
          <w:p w14:paraId="61FA1843" w14:textId="77777777" w:rsidR="0081468C" w:rsidRPr="00172694" w:rsidRDefault="0081468C" w:rsidP="0056018E">
            <w:pPr>
              <w:pStyle w:val="Prrafodelista"/>
              <w:numPr>
                <w:ilvl w:val="0"/>
                <w:numId w:val="11"/>
              </w:numPr>
              <w:ind w:right="191"/>
              <w:jc w:val="both"/>
              <w:rPr>
                <w:rFonts w:ascii="Noto Sans" w:eastAsia="Arial" w:hAnsi="Noto Sans" w:cs="Noto Sans"/>
                <w:sz w:val="18"/>
                <w:szCs w:val="18"/>
              </w:rPr>
            </w:pPr>
            <w:r w:rsidRPr="00172694">
              <w:rPr>
                <w:rFonts w:ascii="Noto Sans" w:eastAsia="Arial" w:hAnsi="Noto Sans" w:cs="Noto Sans"/>
                <w:sz w:val="18"/>
                <w:szCs w:val="18"/>
              </w:rPr>
              <w:t>Mantenimiento Preventivo Instalaciones Eléctricas, Subestación Eléctrica y Planta de Emergencia.</w:t>
            </w:r>
          </w:p>
          <w:p w14:paraId="5281B069" w14:textId="77777777" w:rsidR="0081468C" w:rsidRPr="00172694" w:rsidRDefault="0081468C" w:rsidP="0056018E">
            <w:pPr>
              <w:pStyle w:val="Prrafodelista"/>
              <w:numPr>
                <w:ilvl w:val="0"/>
                <w:numId w:val="11"/>
              </w:numPr>
              <w:ind w:right="191"/>
              <w:jc w:val="both"/>
              <w:rPr>
                <w:rFonts w:ascii="Noto Sans" w:eastAsia="Arial" w:hAnsi="Noto Sans" w:cs="Noto Sans"/>
                <w:sz w:val="18"/>
                <w:szCs w:val="18"/>
              </w:rPr>
            </w:pPr>
            <w:r w:rsidRPr="00172694">
              <w:rPr>
                <w:rFonts w:ascii="Noto Sans" w:eastAsia="Arial" w:hAnsi="Noto Sans" w:cs="Noto Sans"/>
                <w:sz w:val="18"/>
                <w:szCs w:val="18"/>
              </w:rPr>
              <w:t>Mantenimiento Preventivo a Bombas de Agua y de Achique.</w:t>
            </w:r>
          </w:p>
          <w:p w14:paraId="3D4C906B" w14:textId="7F2B9C22" w:rsidR="0081468C" w:rsidRPr="00172694" w:rsidRDefault="0081468C" w:rsidP="004C2D4E">
            <w:pPr>
              <w:pStyle w:val="Prrafodelista"/>
              <w:numPr>
                <w:ilvl w:val="0"/>
                <w:numId w:val="11"/>
              </w:numPr>
              <w:ind w:right="191"/>
              <w:jc w:val="both"/>
              <w:rPr>
                <w:rFonts w:ascii="Noto Sans" w:eastAsia="Arial" w:hAnsi="Noto Sans" w:cs="Noto Sans"/>
                <w:sz w:val="18"/>
                <w:szCs w:val="18"/>
              </w:rPr>
            </w:pPr>
            <w:r w:rsidRPr="00172694">
              <w:rPr>
                <w:rFonts w:ascii="Noto Sans" w:eastAsia="Arial" w:hAnsi="Noto Sans" w:cs="Noto Sans"/>
                <w:sz w:val="18"/>
                <w:szCs w:val="18"/>
              </w:rPr>
              <w:t xml:space="preserve">Mantenimiento Preventivo a Sistema Contra </w:t>
            </w:r>
            <w:r w:rsidR="006F2941" w:rsidRPr="00172694">
              <w:rPr>
                <w:rFonts w:ascii="Noto Sans" w:eastAsia="Arial" w:hAnsi="Noto Sans" w:cs="Noto Sans"/>
                <w:sz w:val="18"/>
                <w:szCs w:val="18"/>
              </w:rPr>
              <w:t>Incendio</w:t>
            </w:r>
            <w:r w:rsidRPr="00172694">
              <w:rPr>
                <w:rFonts w:ascii="Noto Sans" w:eastAsia="Arial" w:hAnsi="Noto Sans" w:cs="Noto Sans"/>
                <w:sz w:val="18"/>
                <w:szCs w:val="18"/>
              </w:rPr>
              <w:t xml:space="preserve">. </w:t>
            </w:r>
          </w:p>
          <w:p w14:paraId="3D4D2AC5" w14:textId="77777777" w:rsidR="0081468C" w:rsidRPr="00172694" w:rsidRDefault="0081468C" w:rsidP="0081468C">
            <w:pPr>
              <w:jc w:val="both"/>
              <w:rPr>
                <w:rFonts w:ascii="Noto Sans" w:eastAsia="Arial" w:hAnsi="Noto Sans" w:cs="Noto Sans"/>
                <w:sz w:val="18"/>
                <w:szCs w:val="18"/>
              </w:rPr>
            </w:pPr>
          </w:p>
          <w:p w14:paraId="546E8F7F" w14:textId="50100036" w:rsidR="0081468C" w:rsidRPr="00172694" w:rsidRDefault="0081468C" w:rsidP="0081468C">
            <w:pPr>
              <w:jc w:val="both"/>
              <w:rPr>
                <w:rFonts w:ascii="Noto Sans" w:eastAsia="Arial" w:hAnsi="Noto Sans" w:cs="Noto Sans"/>
                <w:sz w:val="18"/>
                <w:szCs w:val="18"/>
              </w:rPr>
            </w:pPr>
            <w:r w:rsidRPr="00172694">
              <w:rPr>
                <w:rFonts w:ascii="Noto Sans" w:eastAsia="Arial" w:hAnsi="Noto Sans" w:cs="Noto Sans"/>
                <w:sz w:val="18"/>
                <w:szCs w:val="18"/>
              </w:rPr>
              <w:t xml:space="preserve">Los </w:t>
            </w:r>
            <w:r w:rsidRPr="00172694">
              <w:rPr>
                <w:rFonts w:ascii="Noto Sans" w:eastAsia="Arial" w:hAnsi="Noto Sans" w:cs="Noto Sans"/>
                <w:b/>
                <w:sz w:val="18"/>
                <w:szCs w:val="18"/>
              </w:rPr>
              <w:t>materiales, refacciones e insumos</w:t>
            </w:r>
            <w:r w:rsidRPr="00172694">
              <w:rPr>
                <w:rFonts w:ascii="Noto Sans" w:eastAsia="Arial" w:hAnsi="Noto Sans" w:cs="Noto Sans"/>
                <w:sz w:val="18"/>
                <w:szCs w:val="18"/>
              </w:rPr>
              <w:t xml:space="preserve"> que sean requeridos para la ejecución de los trabajos que se deriven del mantenimiento correctivo y/o variable, se cotizarán cuando los trabajos a ejecutar así lo requieran y el presupuesto se pondrá previa consideración de la persona </w:t>
            </w:r>
            <w:r w:rsidRPr="00172694">
              <w:rPr>
                <w:rFonts w:ascii="Noto Sans" w:eastAsia="Arial" w:hAnsi="Noto Sans" w:cs="Noto Sans"/>
                <w:b/>
                <w:sz w:val="18"/>
                <w:szCs w:val="18"/>
              </w:rPr>
              <w:t xml:space="preserve">Titular de la Dirección de Servicios Generales, Obras y Control de Bienes </w:t>
            </w:r>
            <w:r w:rsidRPr="00172694">
              <w:rPr>
                <w:rFonts w:ascii="Noto Sans" w:eastAsia="Arial" w:hAnsi="Noto Sans" w:cs="Noto Sans"/>
                <w:sz w:val="18"/>
                <w:szCs w:val="18"/>
              </w:rPr>
              <w:t xml:space="preserve">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para su autorización.</w:t>
            </w:r>
          </w:p>
          <w:p w14:paraId="3083E35D" w14:textId="77777777" w:rsidR="0081468C" w:rsidRPr="00172694" w:rsidRDefault="0081468C" w:rsidP="0081468C">
            <w:pPr>
              <w:ind w:left="720"/>
              <w:jc w:val="both"/>
              <w:rPr>
                <w:rFonts w:ascii="Noto Sans" w:eastAsia="Arial" w:hAnsi="Noto Sans" w:cs="Noto Sans"/>
                <w:sz w:val="18"/>
                <w:szCs w:val="18"/>
              </w:rPr>
            </w:pPr>
          </w:p>
          <w:p w14:paraId="2F485D72" w14:textId="28287C29" w:rsidR="0081468C" w:rsidRPr="00172694" w:rsidRDefault="0081468C" w:rsidP="0081468C">
            <w:pPr>
              <w:jc w:val="both"/>
              <w:rPr>
                <w:rFonts w:ascii="Noto Sans" w:eastAsia="Arial" w:hAnsi="Noto Sans" w:cs="Noto Sans"/>
                <w:sz w:val="18"/>
                <w:szCs w:val="18"/>
              </w:rPr>
            </w:pPr>
            <w:r w:rsidRPr="00172694">
              <w:rPr>
                <w:rFonts w:ascii="Noto Sans" w:eastAsia="Arial" w:hAnsi="Noto Sans" w:cs="Noto Sans"/>
                <w:sz w:val="18"/>
                <w:szCs w:val="18"/>
              </w:rPr>
              <w:t xml:space="preserve">Las refacciones que se requieran para los servicios de mantenimiento preventivo, correctivo y de emergencia serán nuevas y originales o genéricas siempre que estén garantizadas en su funcionalidad y características técnicas, para lo cual el proveedor se compromete a garantizar a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 xml:space="preserve"> su duración, resistencia y funcionamiento, mediante escrito de garantía de refacciones dirigido a la persona Titular de la Dirección de Servicios Generales, Obras y Control de Bienes de la </w:t>
            </w:r>
            <w:r w:rsidR="004C20BB" w:rsidRPr="00172694">
              <w:rPr>
                <w:rFonts w:ascii="Noto Sans" w:eastAsia="Arial" w:hAnsi="Noto Sans" w:cs="Noto Sans"/>
                <w:sz w:val="18"/>
                <w:szCs w:val="18"/>
              </w:rPr>
              <w:t>SECIHTI</w:t>
            </w:r>
            <w:r w:rsidRPr="00172694">
              <w:rPr>
                <w:rFonts w:ascii="Noto Sans" w:eastAsia="Arial" w:hAnsi="Noto Sans" w:cs="Noto Sans"/>
                <w:sz w:val="18"/>
                <w:szCs w:val="18"/>
              </w:rPr>
              <w:t>.</w:t>
            </w:r>
          </w:p>
          <w:p w14:paraId="0E04B736" w14:textId="4BE1C4D1" w:rsidR="00777459" w:rsidRPr="00172694" w:rsidRDefault="00777459" w:rsidP="0056018E">
            <w:pPr>
              <w:numPr>
                <w:ilvl w:val="0"/>
                <w:numId w:val="2"/>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172694">
              <w:rPr>
                <w:rFonts w:ascii="Noto Sans" w:eastAsia="Montserrat Medium" w:hAnsi="Noto Sans" w:cs="Noto Sans"/>
                <w:b/>
                <w:color w:val="000000"/>
                <w:sz w:val="18"/>
                <w:szCs w:val="18"/>
              </w:rPr>
              <w:t xml:space="preserve">PLAZO, LUGAR Y CONDICIONES PARA LA </w:t>
            </w:r>
            <w:r w:rsidR="00362B2E" w:rsidRPr="00172694">
              <w:rPr>
                <w:rFonts w:ascii="Noto Sans" w:eastAsia="Montserrat Medium" w:hAnsi="Noto Sans" w:cs="Noto Sans"/>
                <w:b/>
                <w:color w:val="000000"/>
                <w:sz w:val="18"/>
                <w:szCs w:val="18"/>
              </w:rPr>
              <w:t>P</w:t>
            </w:r>
            <w:r w:rsidRPr="00172694">
              <w:rPr>
                <w:rFonts w:ascii="Noto Sans" w:eastAsia="Montserrat Medium" w:hAnsi="Noto Sans" w:cs="Noto Sans"/>
                <w:b/>
                <w:color w:val="000000"/>
                <w:sz w:val="18"/>
                <w:szCs w:val="18"/>
              </w:rPr>
              <w:t>RESTACIÓN DE LOS SERVICIOS:</w:t>
            </w:r>
          </w:p>
          <w:p w14:paraId="6500A37A" w14:textId="677A29FB" w:rsidR="00777459" w:rsidRPr="00172694" w:rsidRDefault="00A7157D" w:rsidP="001F1961">
            <w:pPr>
              <w:jc w:val="both"/>
              <w:rPr>
                <w:rFonts w:ascii="Noto Sans" w:eastAsia="Montserrat Medium" w:hAnsi="Noto Sans" w:cs="Noto Sans"/>
                <w:sz w:val="18"/>
                <w:szCs w:val="18"/>
              </w:rPr>
            </w:pPr>
            <w:r w:rsidRPr="00172694">
              <w:rPr>
                <w:rFonts w:ascii="Noto Sans" w:eastAsia="Montserrat Medium" w:hAnsi="Noto Sans" w:cs="Noto Sans"/>
                <w:sz w:val="18"/>
                <w:szCs w:val="18"/>
              </w:rPr>
              <w:t>La vigencia del servicio será a partir</w:t>
            </w:r>
            <w:r w:rsidR="00ED303E" w:rsidRPr="00172694">
              <w:rPr>
                <w:rFonts w:ascii="Noto Sans" w:eastAsia="Montserrat Medium" w:hAnsi="Noto Sans" w:cs="Noto Sans"/>
                <w:sz w:val="18"/>
                <w:szCs w:val="18"/>
              </w:rPr>
              <w:t xml:space="preserve"> </w:t>
            </w:r>
            <w:r w:rsidR="00362B2E" w:rsidRPr="00172694">
              <w:rPr>
                <w:rFonts w:ascii="Noto Sans" w:eastAsia="Montserrat Medium" w:hAnsi="Noto Sans" w:cs="Noto Sans"/>
                <w:sz w:val="18"/>
                <w:szCs w:val="18"/>
              </w:rPr>
              <w:t xml:space="preserve">del </w:t>
            </w:r>
            <w:r w:rsidR="00F2661B" w:rsidRPr="00172694">
              <w:rPr>
                <w:rFonts w:ascii="Noto Sans" w:eastAsia="Montserrat Medium" w:hAnsi="Noto Sans" w:cs="Noto Sans"/>
                <w:sz w:val="18"/>
                <w:szCs w:val="18"/>
              </w:rPr>
              <w:t xml:space="preserve">día hábil siguiente de la notificación de adjudicación </w:t>
            </w:r>
            <w:r w:rsidRPr="00172694">
              <w:rPr>
                <w:rFonts w:ascii="Noto Sans" w:eastAsia="Montserrat Medium" w:hAnsi="Noto Sans" w:cs="Noto Sans"/>
                <w:sz w:val="18"/>
                <w:szCs w:val="18"/>
              </w:rPr>
              <w:t>y hasta el 31 de diciembre de 202</w:t>
            </w:r>
            <w:r w:rsidR="00ED303E" w:rsidRPr="00172694">
              <w:rPr>
                <w:rFonts w:ascii="Noto Sans" w:eastAsia="Montserrat Medium" w:hAnsi="Noto Sans" w:cs="Noto Sans"/>
                <w:sz w:val="18"/>
                <w:szCs w:val="18"/>
              </w:rPr>
              <w:t>6</w:t>
            </w:r>
            <w:r w:rsidRPr="00172694">
              <w:rPr>
                <w:rFonts w:ascii="Noto Sans" w:eastAsia="Montserrat Medium" w:hAnsi="Noto Sans" w:cs="Noto Sans"/>
                <w:sz w:val="18"/>
                <w:szCs w:val="18"/>
              </w:rPr>
              <w:t xml:space="preserve">. </w:t>
            </w:r>
          </w:p>
          <w:p w14:paraId="30450E77" w14:textId="77777777" w:rsidR="00F73235" w:rsidRPr="00172694" w:rsidRDefault="00F73235" w:rsidP="00CD45F0">
            <w:pPr>
              <w:spacing w:line="276" w:lineRule="auto"/>
              <w:jc w:val="both"/>
              <w:rPr>
                <w:rFonts w:ascii="Noto Sans" w:eastAsia="Arial" w:hAnsi="Noto Sans" w:cs="Noto Sans"/>
                <w:b/>
                <w:sz w:val="18"/>
                <w:szCs w:val="18"/>
              </w:rPr>
            </w:pPr>
          </w:p>
          <w:p w14:paraId="646A0CE0" w14:textId="57609BC7" w:rsidR="00CD45F0" w:rsidRPr="00172694" w:rsidRDefault="00CD45F0" w:rsidP="00CD45F0">
            <w:pPr>
              <w:spacing w:line="276" w:lineRule="auto"/>
              <w:jc w:val="both"/>
              <w:rPr>
                <w:rFonts w:ascii="Noto Sans" w:eastAsia="Arial" w:hAnsi="Noto Sans" w:cs="Noto Sans"/>
                <w:b/>
                <w:sz w:val="18"/>
                <w:szCs w:val="18"/>
              </w:rPr>
            </w:pPr>
            <w:r w:rsidRPr="00172694">
              <w:rPr>
                <w:rFonts w:ascii="Noto Sans" w:eastAsia="Arial" w:hAnsi="Noto Sans" w:cs="Noto Sans"/>
                <w:b/>
                <w:sz w:val="18"/>
                <w:szCs w:val="18"/>
              </w:rPr>
              <w:t>DOCUMENTOS QUE DEBERÁ PRESENTAR EL PROVEEDOR PARA SU PROPUESTA</w:t>
            </w:r>
            <w:r w:rsidR="00D0110A" w:rsidRPr="00172694">
              <w:rPr>
                <w:rFonts w:ascii="Noto Sans" w:eastAsia="Arial" w:hAnsi="Noto Sans" w:cs="Noto Sans"/>
                <w:b/>
                <w:sz w:val="18"/>
                <w:szCs w:val="18"/>
              </w:rPr>
              <w:t xml:space="preserve"> TÉCNICA</w:t>
            </w:r>
            <w:r w:rsidRPr="00172694">
              <w:rPr>
                <w:rFonts w:ascii="Noto Sans" w:eastAsia="Arial" w:hAnsi="Noto Sans" w:cs="Noto Sans"/>
                <w:b/>
                <w:sz w:val="18"/>
                <w:szCs w:val="18"/>
              </w:rPr>
              <w:t>:</w:t>
            </w:r>
          </w:p>
          <w:p w14:paraId="537CD380" w14:textId="77777777" w:rsidR="00CD45F0" w:rsidRPr="00172694" w:rsidRDefault="00CD45F0" w:rsidP="00CD45F0">
            <w:pPr>
              <w:spacing w:line="276" w:lineRule="auto"/>
              <w:jc w:val="both"/>
              <w:rPr>
                <w:rFonts w:ascii="Noto Sans" w:eastAsia="Arial" w:hAnsi="Noto Sans" w:cs="Noto Sans"/>
                <w:sz w:val="18"/>
                <w:szCs w:val="18"/>
              </w:rPr>
            </w:pPr>
          </w:p>
          <w:p w14:paraId="6046E0FA" w14:textId="424D7E1E" w:rsidR="00940B6D" w:rsidRPr="00172694" w:rsidRDefault="00CD45F0" w:rsidP="00CD45F0">
            <w:pPr>
              <w:pStyle w:val="Prrafodelista"/>
              <w:numPr>
                <w:ilvl w:val="0"/>
                <w:numId w:val="17"/>
              </w:numPr>
              <w:spacing w:line="276" w:lineRule="auto"/>
              <w:ind w:right="191"/>
              <w:jc w:val="both"/>
              <w:rPr>
                <w:rFonts w:ascii="Noto Sans" w:eastAsia="Arial" w:hAnsi="Noto Sans" w:cs="Noto Sans"/>
                <w:bCs/>
                <w:sz w:val="18"/>
                <w:szCs w:val="18"/>
              </w:rPr>
            </w:pPr>
            <w:r w:rsidRPr="00172694">
              <w:rPr>
                <w:rFonts w:ascii="Noto Sans" w:eastAsia="Arial" w:hAnsi="Noto Sans" w:cs="Noto Sans"/>
                <w:bCs/>
                <w:sz w:val="18"/>
                <w:szCs w:val="18"/>
              </w:rPr>
              <w:t xml:space="preserve">Proporcionar el </w:t>
            </w:r>
            <w:r w:rsidR="007029A0" w:rsidRPr="00172694">
              <w:rPr>
                <w:rFonts w:ascii="Noto Sans" w:eastAsia="Arial" w:hAnsi="Noto Sans" w:cs="Noto Sans"/>
                <w:bCs/>
                <w:sz w:val="18"/>
                <w:szCs w:val="18"/>
              </w:rPr>
              <w:t>perfil</w:t>
            </w:r>
            <w:r w:rsidRPr="00172694">
              <w:rPr>
                <w:rFonts w:ascii="Noto Sans" w:eastAsia="Arial" w:hAnsi="Noto Sans" w:cs="Noto Sans"/>
                <w:bCs/>
                <w:sz w:val="18"/>
                <w:szCs w:val="18"/>
              </w:rPr>
              <w:t xml:space="preserve"> de cada persona y plantilla que será asignada para el </w:t>
            </w:r>
            <w:r w:rsidRPr="00172694">
              <w:rPr>
                <w:rFonts w:ascii="Noto Sans" w:eastAsia="Arial" w:hAnsi="Noto Sans" w:cs="Noto Sans"/>
                <w:sz w:val="18"/>
                <w:szCs w:val="18"/>
              </w:rPr>
              <w:t xml:space="preserve">Servicio de mantenimiento para los </w:t>
            </w:r>
            <w:r w:rsidRPr="00172694">
              <w:rPr>
                <w:rFonts w:ascii="Noto Sans" w:eastAsia="Montserrat" w:hAnsi="Noto Sans" w:cs="Noto Sans"/>
                <w:sz w:val="18"/>
                <w:szCs w:val="18"/>
              </w:rPr>
              <w:t xml:space="preserve">inmuebles del </w:t>
            </w:r>
            <w:r w:rsidR="00B364E5" w:rsidRPr="00172694">
              <w:rPr>
                <w:rFonts w:ascii="Noto Sans" w:eastAsia="Montserrat" w:hAnsi="Noto Sans" w:cs="Noto Sans"/>
                <w:sz w:val="18"/>
                <w:szCs w:val="18"/>
              </w:rPr>
              <w:t>CENDI</w:t>
            </w:r>
            <w:r w:rsidRPr="00172694">
              <w:rPr>
                <w:rFonts w:ascii="Noto Sans" w:eastAsia="Montserrat" w:hAnsi="Noto Sans" w:cs="Noto Sans"/>
                <w:sz w:val="18"/>
                <w:szCs w:val="18"/>
              </w:rPr>
              <w:t xml:space="preserve">, Constituyentes 1046, 1054, Bodega de Brujas y edificio Sede de la </w:t>
            </w:r>
            <w:r w:rsidR="004C20BB" w:rsidRPr="00172694">
              <w:rPr>
                <w:rFonts w:ascii="Noto Sans" w:eastAsia="Montserrat" w:hAnsi="Noto Sans" w:cs="Noto Sans"/>
                <w:sz w:val="18"/>
                <w:szCs w:val="18"/>
              </w:rPr>
              <w:t>SECIHTI</w:t>
            </w:r>
            <w:r w:rsidRPr="00172694">
              <w:rPr>
                <w:rFonts w:ascii="Noto Sans" w:eastAsia="Montserrat" w:hAnsi="Noto Sans" w:cs="Noto Sans"/>
                <w:sz w:val="18"/>
                <w:szCs w:val="18"/>
              </w:rPr>
              <w:t>.</w:t>
            </w:r>
          </w:p>
          <w:p w14:paraId="1A31CDBC" w14:textId="77777777" w:rsidR="00940B6D" w:rsidRPr="00172694" w:rsidRDefault="00940B6D" w:rsidP="00940B6D">
            <w:pPr>
              <w:pStyle w:val="Prrafodelista"/>
              <w:rPr>
                <w:rFonts w:ascii="Noto Sans" w:eastAsia="Arial" w:hAnsi="Noto Sans" w:cs="Noto Sans"/>
                <w:bCs/>
                <w:sz w:val="18"/>
                <w:szCs w:val="18"/>
              </w:rPr>
            </w:pPr>
          </w:p>
          <w:p w14:paraId="4D40E4E2" w14:textId="77777777" w:rsidR="00940B6D" w:rsidRPr="00172694" w:rsidRDefault="00CD45F0" w:rsidP="00276583">
            <w:pPr>
              <w:pStyle w:val="Prrafodelista"/>
              <w:numPr>
                <w:ilvl w:val="0"/>
                <w:numId w:val="17"/>
              </w:numPr>
              <w:spacing w:line="276" w:lineRule="auto"/>
              <w:ind w:left="480" w:right="191"/>
              <w:jc w:val="both"/>
              <w:rPr>
                <w:rFonts w:ascii="Noto Sans" w:eastAsia="Arial" w:hAnsi="Noto Sans" w:cs="Noto Sans"/>
                <w:bCs/>
                <w:sz w:val="18"/>
                <w:szCs w:val="18"/>
              </w:rPr>
            </w:pPr>
            <w:r w:rsidRPr="00172694">
              <w:rPr>
                <w:rFonts w:ascii="Noto Sans" w:eastAsia="Arial" w:hAnsi="Noto Sans" w:cs="Noto Sans"/>
                <w:bCs/>
                <w:sz w:val="18"/>
                <w:szCs w:val="18"/>
              </w:rPr>
              <w:t xml:space="preserve">El Proveedor deberá presentar </w:t>
            </w:r>
            <w:r w:rsidR="00B364E5" w:rsidRPr="00172694">
              <w:rPr>
                <w:rFonts w:ascii="Noto Sans" w:eastAsia="Arial" w:hAnsi="Noto Sans" w:cs="Noto Sans"/>
                <w:bCs/>
                <w:sz w:val="18"/>
                <w:szCs w:val="18"/>
              </w:rPr>
              <w:t>C</w:t>
            </w:r>
            <w:r w:rsidRPr="00172694">
              <w:rPr>
                <w:rFonts w:ascii="Noto Sans" w:eastAsia="Arial" w:hAnsi="Noto Sans" w:cs="Noto Sans"/>
                <w:bCs/>
                <w:sz w:val="18"/>
                <w:szCs w:val="18"/>
              </w:rPr>
              <w:t xml:space="preserve">urriculum </w:t>
            </w:r>
            <w:r w:rsidR="00B364E5" w:rsidRPr="00172694">
              <w:rPr>
                <w:rFonts w:ascii="Noto Sans" w:eastAsia="Arial" w:hAnsi="Noto Sans" w:cs="Noto Sans"/>
                <w:bCs/>
                <w:sz w:val="18"/>
                <w:szCs w:val="18"/>
              </w:rPr>
              <w:t>V</w:t>
            </w:r>
            <w:r w:rsidRPr="00172694">
              <w:rPr>
                <w:rFonts w:ascii="Noto Sans" w:eastAsia="Arial" w:hAnsi="Noto Sans" w:cs="Noto Sans"/>
                <w:bCs/>
                <w:sz w:val="18"/>
                <w:szCs w:val="18"/>
              </w:rPr>
              <w:t>itae donde se documente y acredite que ha prestado por lo menos durante 1 (un) año los servicios y/o bienes requeridos, incluyendo la relación de principales clientes con domicilio y teléfono de los mismos.</w:t>
            </w:r>
          </w:p>
          <w:p w14:paraId="4D999D53" w14:textId="77777777" w:rsidR="00940B6D" w:rsidRPr="00172694" w:rsidRDefault="00940B6D" w:rsidP="00940B6D">
            <w:pPr>
              <w:pStyle w:val="Prrafodelista"/>
              <w:rPr>
                <w:rFonts w:ascii="Noto Sans" w:eastAsia="Arial" w:hAnsi="Noto Sans" w:cs="Noto Sans"/>
                <w:bCs/>
                <w:sz w:val="18"/>
                <w:szCs w:val="18"/>
              </w:rPr>
            </w:pPr>
          </w:p>
          <w:p w14:paraId="584C149B" w14:textId="77777777" w:rsidR="00940B6D" w:rsidRPr="00172694" w:rsidRDefault="00CD45F0" w:rsidP="00FD3341">
            <w:pPr>
              <w:pStyle w:val="Prrafodelista"/>
              <w:numPr>
                <w:ilvl w:val="0"/>
                <w:numId w:val="17"/>
              </w:numPr>
              <w:spacing w:line="276" w:lineRule="auto"/>
              <w:ind w:left="480" w:right="191"/>
              <w:jc w:val="both"/>
              <w:rPr>
                <w:rFonts w:ascii="Noto Sans" w:eastAsia="Arial" w:hAnsi="Noto Sans" w:cs="Noto Sans"/>
                <w:bCs/>
                <w:sz w:val="18"/>
                <w:szCs w:val="18"/>
              </w:rPr>
            </w:pPr>
            <w:r w:rsidRPr="00172694">
              <w:rPr>
                <w:rFonts w:ascii="Noto Sans" w:eastAsia="Arial" w:hAnsi="Noto Sans" w:cs="Noto Sans"/>
                <w:bCs/>
                <w:sz w:val="18"/>
                <w:szCs w:val="18"/>
              </w:rPr>
              <w:lastRenderedPageBreak/>
              <w:t>El Proveedor deberá presentar copia de por lo menos un contrato afín con la prestación de los servicios del presente procedimiento.</w:t>
            </w:r>
          </w:p>
          <w:p w14:paraId="79BF5359" w14:textId="77777777" w:rsidR="00940B6D" w:rsidRPr="00172694" w:rsidRDefault="00940B6D" w:rsidP="00940B6D">
            <w:pPr>
              <w:pStyle w:val="Prrafodelista"/>
              <w:rPr>
                <w:rFonts w:ascii="Noto Sans" w:eastAsia="Arial" w:hAnsi="Noto Sans" w:cs="Noto Sans"/>
                <w:bCs/>
                <w:sz w:val="18"/>
                <w:szCs w:val="18"/>
              </w:rPr>
            </w:pPr>
          </w:p>
          <w:p w14:paraId="332B58FC" w14:textId="5D9258B8" w:rsidR="00CD45F0" w:rsidRPr="00172694" w:rsidRDefault="00CD45F0" w:rsidP="00D5635C">
            <w:pPr>
              <w:pStyle w:val="Prrafodelista"/>
              <w:numPr>
                <w:ilvl w:val="0"/>
                <w:numId w:val="17"/>
              </w:numPr>
              <w:spacing w:line="276" w:lineRule="auto"/>
              <w:ind w:left="480" w:right="191"/>
              <w:jc w:val="both"/>
              <w:rPr>
                <w:rFonts w:ascii="Noto Sans" w:eastAsia="Arial" w:hAnsi="Noto Sans" w:cs="Noto Sans"/>
                <w:bCs/>
                <w:sz w:val="18"/>
                <w:szCs w:val="18"/>
              </w:rPr>
            </w:pPr>
            <w:r w:rsidRPr="00172694">
              <w:rPr>
                <w:rFonts w:ascii="Noto Sans" w:eastAsia="Arial" w:hAnsi="Noto Sans" w:cs="Noto Sans"/>
                <w:bCs/>
                <w:sz w:val="18"/>
                <w:szCs w:val="18"/>
              </w:rPr>
              <w:t>El Proveedor deberá presentar certificados de calibración ante la EMA para el caso de los equipos de medición, de por lo menos los siguientes equipos:</w:t>
            </w:r>
          </w:p>
          <w:p w14:paraId="41E896CD" w14:textId="77777777" w:rsidR="00CD45F0" w:rsidRPr="00172694" w:rsidRDefault="00CD45F0" w:rsidP="0056018E">
            <w:pPr>
              <w:pStyle w:val="Prrafodelista"/>
              <w:numPr>
                <w:ilvl w:val="0"/>
                <w:numId w:val="12"/>
              </w:numPr>
              <w:jc w:val="both"/>
              <w:rPr>
                <w:rFonts w:ascii="Noto Sans" w:eastAsia="Arial" w:hAnsi="Noto Sans" w:cs="Noto Sans"/>
                <w:bCs/>
                <w:sz w:val="18"/>
                <w:szCs w:val="18"/>
              </w:rPr>
            </w:pPr>
            <w:r w:rsidRPr="00172694">
              <w:rPr>
                <w:rFonts w:ascii="Noto Sans" w:eastAsia="Arial" w:hAnsi="Noto Sans" w:cs="Noto Sans"/>
                <w:bCs/>
                <w:sz w:val="18"/>
                <w:szCs w:val="18"/>
              </w:rPr>
              <w:t>Miliamperímetro de gancho (certificado)</w:t>
            </w:r>
          </w:p>
          <w:p w14:paraId="10CE7307" w14:textId="77777777" w:rsidR="00CD45F0" w:rsidRPr="00172694" w:rsidRDefault="00CD45F0" w:rsidP="0056018E">
            <w:pPr>
              <w:pStyle w:val="Prrafodelista"/>
              <w:numPr>
                <w:ilvl w:val="0"/>
                <w:numId w:val="12"/>
              </w:numPr>
              <w:jc w:val="both"/>
              <w:rPr>
                <w:rFonts w:ascii="Noto Sans" w:eastAsia="Arial" w:hAnsi="Noto Sans" w:cs="Noto Sans"/>
                <w:bCs/>
                <w:sz w:val="18"/>
                <w:szCs w:val="18"/>
              </w:rPr>
            </w:pPr>
            <w:r w:rsidRPr="00172694">
              <w:rPr>
                <w:rFonts w:ascii="Noto Sans" w:eastAsia="Arial" w:hAnsi="Noto Sans" w:cs="Noto Sans"/>
                <w:bCs/>
                <w:sz w:val="18"/>
                <w:szCs w:val="18"/>
              </w:rPr>
              <w:t>Termómetro de radiación (certificado)</w:t>
            </w:r>
          </w:p>
          <w:p w14:paraId="76080838" w14:textId="1502C033" w:rsidR="00CD45F0" w:rsidRPr="00172694" w:rsidRDefault="00CD45F0" w:rsidP="0056018E">
            <w:pPr>
              <w:pStyle w:val="Prrafodelista"/>
              <w:numPr>
                <w:ilvl w:val="0"/>
                <w:numId w:val="12"/>
              </w:numPr>
              <w:jc w:val="both"/>
              <w:rPr>
                <w:rFonts w:ascii="Noto Sans" w:eastAsia="Arial" w:hAnsi="Noto Sans" w:cs="Noto Sans"/>
                <w:bCs/>
                <w:sz w:val="18"/>
                <w:szCs w:val="18"/>
              </w:rPr>
            </w:pPr>
            <w:r w:rsidRPr="00172694">
              <w:rPr>
                <w:rFonts w:ascii="Segoe UI Symbol" w:eastAsia="Arial" w:hAnsi="Segoe UI Symbol" w:cs="Segoe UI Symbol"/>
                <w:bCs/>
                <w:sz w:val="18"/>
                <w:szCs w:val="18"/>
              </w:rPr>
              <w:t>M</w:t>
            </w:r>
            <w:r w:rsidRPr="00172694">
              <w:rPr>
                <w:rFonts w:ascii="Noto Sans" w:eastAsia="Arial" w:hAnsi="Noto Sans" w:cs="Noto Sans"/>
                <w:bCs/>
                <w:sz w:val="18"/>
                <w:szCs w:val="18"/>
              </w:rPr>
              <w:t>edidor de resistencia de aislamiento digital (certificado)</w:t>
            </w:r>
          </w:p>
          <w:p w14:paraId="2D0FF569" w14:textId="5C868A07" w:rsidR="00CD45F0" w:rsidRPr="00172694" w:rsidRDefault="00CD45F0" w:rsidP="0056018E">
            <w:pPr>
              <w:pStyle w:val="Prrafodelista"/>
              <w:numPr>
                <w:ilvl w:val="0"/>
                <w:numId w:val="12"/>
              </w:numPr>
              <w:jc w:val="both"/>
              <w:rPr>
                <w:rFonts w:ascii="Noto Sans" w:eastAsia="Arial" w:hAnsi="Noto Sans" w:cs="Noto Sans"/>
                <w:bCs/>
                <w:sz w:val="18"/>
                <w:szCs w:val="18"/>
              </w:rPr>
            </w:pPr>
            <w:r w:rsidRPr="00172694">
              <w:rPr>
                <w:rFonts w:ascii="Noto Sans" w:eastAsia="Arial" w:hAnsi="Noto Sans" w:cs="Noto Sans"/>
                <w:bCs/>
                <w:sz w:val="18"/>
                <w:szCs w:val="18"/>
              </w:rPr>
              <w:t>Manómetro de glicerina (certificado)</w:t>
            </w:r>
          </w:p>
          <w:p w14:paraId="306A1E30" w14:textId="77777777" w:rsidR="00CD45F0" w:rsidRPr="00172694" w:rsidRDefault="00CD45F0" w:rsidP="00CD45F0">
            <w:pPr>
              <w:pStyle w:val="Prrafodelista"/>
              <w:ind w:left="1200"/>
              <w:jc w:val="both"/>
              <w:rPr>
                <w:rFonts w:ascii="Noto Sans" w:eastAsia="Arial" w:hAnsi="Noto Sans" w:cs="Noto Sans"/>
                <w:bCs/>
                <w:sz w:val="18"/>
                <w:szCs w:val="18"/>
              </w:rPr>
            </w:pPr>
          </w:p>
          <w:p w14:paraId="015071EF" w14:textId="76178370" w:rsidR="00940B6D" w:rsidRPr="00172694" w:rsidRDefault="00CD45F0" w:rsidP="00940B6D">
            <w:pPr>
              <w:pStyle w:val="Prrafodelista"/>
              <w:numPr>
                <w:ilvl w:val="0"/>
                <w:numId w:val="18"/>
              </w:numPr>
              <w:spacing w:line="276" w:lineRule="auto"/>
              <w:ind w:right="191"/>
              <w:jc w:val="both"/>
              <w:rPr>
                <w:rFonts w:ascii="Noto Sans" w:eastAsia="Arial" w:hAnsi="Noto Sans" w:cs="Noto Sans"/>
                <w:bCs/>
                <w:sz w:val="18"/>
                <w:szCs w:val="18"/>
              </w:rPr>
            </w:pPr>
            <w:r w:rsidRPr="00172694">
              <w:rPr>
                <w:rFonts w:ascii="Noto Sans" w:eastAsia="Arial" w:hAnsi="Noto Sans" w:cs="Noto Sans"/>
                <w:bCs/>
                <w:sz w:val="18"/>
                <w:szCs w:val="18"/>
              </w:rPr>
              <w:t>El Proveedor deberá comprobar la propiedad de por lo menos dos vehículos con los que contará para la prestación de los servicios, el cual debe de ser acorde con las necesidades de los trabajos a realizar (Pickup, Redilas o VAM) a través de la presentación de la factura a su nombre del Proveedor.</w:t>
            </w:r>
          </w:p>
          <w:p w14:paraId="5720EC3B" w14:textId="1AB6C656" w:rsidR="00CD45F0" w:rsidRPr="00172694" w:rsidRDefault="00CD45F0" w:rsidP="001F1961">
            <w:pPr>
              <w:jc w:val="both"/>
              <w:rPr>
                <w:rFonts w:ascii="Noto Sans" w:eastAsia="Montserrat Medium" w:hAnsi="Noto Sans" w:cs="Noto Sans"/>
                <w:sz w:val="18"/>
                <w:szCs w:val="18"/>
              </w:rPr>
            </w:pPr>
          </w:p>
        </w:tc>
      </w:tr>
      <w:tr w:rsidR="00884701" w:rsidRPr="00172694" w14:paraId="69EB5568" w14:textId="77777777" w:rsidTr="00172694">
        <w:trPr>
          <w:trHeight w:val="688"/>
          <w:tblHeader/>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691C32"/>
            <w:vAlign w:val="center"/>
          </w:tcPr>
          <w:p w14:paraId="733F995C" w14:textId="77777777" w:rsidR="00884701" w:rsidRPr="00172694" w:rsidRDefault="00884701" w:rsidP="004E1CCE">
            <w:pPr>
              <w:jc w:val="center"/>
              <w:rPr>
                <w:rFonts w:ascii="Noto Sans" w:eastAsia="Montserrat Medium" w:hAnsi="Noto Sans" w:cs="Noto Sans"/>
                <w:sz w:val="18"/>
                <w:szCs w:val="18"/>
              </w:rPr>
            </w:pPr>
            <w:bookmarkStart w:id="2" w:name="_heading=h.3znysh7" w:colFirst="0" w:colLast="0"/>
            <w:bookmarkEnd w:id="2"/>
            <w:r w:rsidRPr="00172694">
              <w:rPr>
                <w:rFonts w:ascii="Noto Sans" w:eastAsia="Montserrat Medium" w:hAnsi="Noto Sans" w:cs="Noto Sans"/>
                <w:b/>
                <w:color w:val="FFFFFF"/>
                <w:sz w:val="18"/>
                <w:szCs w:val="18"/>
              </w:rPr>
              <w:lastRenderedPageBreak/>
              <w:t>CONDICIONES CONTRACTUALES</w:t>
            </w:r>
          </w:p>
        </w:tc>
      </w:tr>
      <w:tr w:rsidR="00884701" w:rsidRPr="00172694" w14:paraId="286CEC0A" w14:textId="77777777" w:rsidTr="00172694">
        <w:trPr>
          <w:trHeight w:val="128"/>
        </w:trPr>
        <w:tc>
          <w:tcPr>
            <w:tcW w:w="2430" w:type="dxa"/>
            <w:tcBorders>
              <w:top w:val="single" w:sz="4" w:space="0" w:color="000000"/>
            </w:tcBorders>
            <w:shd w:val="clear" w:color="auto" w:fill="auto"/>
            <w:vAlign w:val="center"/>
          </w:tcPr>
          <w:p w14:paraId="043861B5" w14:textId="77777777" w:rsidR="00884701" w:rsidRPr="00172694" w:rsidRDefault="00884701" w:rsidP="004E1CCE">
            <w:pPr>
              <w:jc w:val="both"/>
              <w:rPr>
                <w:rFonts w:ascii="Noto Sans" w:eastAsia="Montserrat Medium" w:hAnsi="Noto Sans" w:cs="Noto Sans"/>
                <w:b/>
                <w:sz w:val="18"/>
                <w:szCs w:val="18"/>
              </w:rPr>
            </w:pPr>
            <w:r w:rsidRPr="00172694">
              <w:rPr>
                <w:rFonts w:ascii="Noto Sans" w:eastAsia="Montserrat Medium" w:hAnsi="Noto Sans" w:cs="Noto Sans"/>
                <w:b/>
                <w:sz w:val="18"/>
                <w:szCs w:val="18"/>
              </w:rPr>
              <w:t>Modalidad del instrumento contractual a suscribir:</w:t>
            </w:r>
          </w:p>
        </w:tc>
        <w:tc>
          <w:tcPr>
            <w:tcW w:w="7777" w:type="dxa"/>
            <w:tcBorders>
              <w:top w:val="single" w:sz="4" w:space="0" w:color="000000"/>
            </w:tcBorders>
            <w:shd w:val="clear" w:color="auto" w:fill="auto"/>
            <w:vAlign w:val="center"/>
          </w:tcPr>
          <w:p w14:paraId="414774F0" w14:textId="77777777" w:rsidR="00884701" w:rsidRPr="00172694" w:rsidRDefault="00884701" w:rsidP="004E1CCE">
            <w:pPr>
              <w:ind w:left="-4" w:right="121"/>
              <w:jc w:val="both"/>
              <w:rPr>
                <w:rFonts w:ascii="Noto Sans" w:eastAsia="Montserrat Medium" w:hAnsi="Noto Sans" w:cs="Noto Sans"/>
                <w:sz w:val="18"/>
                <w:szCs w:val="18"/>
              </w:rPr>
            </w:pPr>
          </w:p>
          <w:p w14:paraId="3A6E6C59" w14:textId="6C80FA41" w:rsidR="008D61C3" w:rsidRPr="00172694" w:rsidRDefault="008D61C3" w:rsidP="008D61C3">
            <w:pPr>
              <w:ind w:left="-4" w:right="121"/>
              <w:jc w:val="both"/>
              <w:rPr>
                <w:rFonts w:ascii="Noto Sans" w:eastAsia="Montserrat Medium" w:hAnsi="Noto Sans" w:cs="Noto Sans"/>
                <w:sz w:val="18"/>
                <w:szCs w:val="18"/>
              </w:rPr>
            </w:pPr>
            <w:r w:rsidRPr="00172694">
              <w:rPr>
                <w:rFonts w:ascii="Noto Sans" w:eastAsia="Montserrat Medium" w:hAnsi="Noto Sans" w:cs="Noto Sans"/>
                <w:sz w:val="18"/>
                <w:szCs w:val="18"/>
              </w:rPr>
              <w:t>El instrumento contractual</w:t>
            </w:r>
            <w:r w:rsidRPr="00172694">
              <w:rPr>
                <w:rFonts w:ascii="Noto Sans" w:eastAsia="Montserrat Medium" w:hAnsi="Noto Sans" w:cs="Noto Sans"/>
                <w:b/>
                <w:sz w:val="18"/>
                <w:szCs w:val="18"/>
              </w:rPr>
              <w:t xml:space="preserve"> </w:t>
            </w:r>
            <w:r w:rsidRPr="00172694">
              <w:rPr>
                <w:rFonts w:ascii="Noto Sans" w:eastAsia="Montserrat Medium" w:hAnsi="Noto Sans" w:cs="Noto Sans"/>
                <w:sz w:val="18"/>
                <w:szCs w:val="18"/>
              </w:rPr>
              <w:t>que derive del procedimiento de contratación será abierto por presupuesto (mínimo y máximo), con fundamento en lo dispuesto en los artículos 68 de la LAASSP y 130 del RLAASSP</w:t>
            </w:r>
            <w:r w:rsidR="00F77C7A" w:rsidRPr="00172694">
              <w:rPr>
                <w:rFonts w:ascii="Noto Sans" w:eastAsia="Montserrat Medium" w:hAnsi="Noto Sans" w:cs="Noto Sans"/>
                <w:sz w:val="18"/>
                <w:szCs w:val="18"/>
              </w:rPr>
              <w:t xml:space="preserve">, donde el monto mínimo corresponderá al 40% del monto máximo de la contratación y de acuerdo a la disponibilidad presupuestaria. </w:t>
            </w:r>
          </w:p>
          <w:p w14:paraId="4A5B377F" w14:textId="77777777" w:rsidR="00884701" w:rsidRPr="00172694" w:rsidRDefault="00884701" w:rsidP="004E1CCE">
            <w:pPr>
              <w:ind w:left="-4" w:right="121"/>
              <w:jc w:val="both"/>
              <w:rPr>
                <w:rFonts w:ascii="Noto Sans" w:eastAsia="Montserrat Medium" w:hAnsi="Noto Sans" w:cs="Noto Sans"/>
                <w:sz w:val="18"/>
                <w:szCs w:val="18"/>
              </w:rPr>
            </w:pPr>
          </w:p>
        </w:tc>
      </w:tr>
      <w:tr w:rsidR="00A0509A" w:rsidRPr="00172694" w14:paraId="418D437F" w14:textId="77777777" w:rsidTr="00172694">
        <w:trPr>
          <w:trHeight w:val="56"/>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5066" w14:textId="77777777" w:rsidR="00A0509A" w:rsidRPr="00172694" w:rsidRDefault="00A0509A" w:rsidP="00D52ACD">
            <w:pPr>
              <w:jc w:val="both"/>
              <w:rPr>
                <w:rFonts w:ascii="Noto Sans" w:eastAsia="Montserrat Medium" w:hAnsi="Noto Sans" w:cs="Noto Sans"/>
                <w:b/>
                <w:sz w:val="18"/>
                <w:szCs w:val="18"/>
              </w:rPr>
            </w:pPr>
            <w:r w:rsidRPr="00172694">
              <w:rPr>
                <w:rFonts w:ascii="Noto Sans" w:eastAsia="Montserrat Medium" w:hAnsi="Noto Sans" w:cs="Noto Sans"/>
                <w:b/>
                <w:sz w:val="18"/>
                <w:szCs w:val="18"/>
              </w:rPr>
              <w:t>Forma de Evaluación:</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25C9" w14:textId="43C7B8ED" w:rsidR="00A0509A" w:rsidRPr="00172694" w:rsidRDefault="008D61C3" w:rsidP="00D52ACD">
            <w:pPr>
              <w:tabs>
                <w:tab w:val="left" w:pos="107"/>
              </w:tabs>
              <w:ind w:right="121"/>
              <w:jc w:val="both"/>
              <w:rPr>
                <w:rFonts w:ascii="Noto Sans" w:eastAsia="Montserrat Medium" w:hAnsi="Noto Sans" w:cs="Noto Sans"/>
                <w:bCs/>
                <w:iCs/>
                <w:sz w:val="18"/>
                <w:szCs w:val="18"/>
              </w:rPr>
            </w:pPr>
            <w:r w:rsidRPr="00172694">
              <w:rPr>
                <w:rFonts w:ascii="Noto Sans" w:eastAsia="Montserrat Medium" w:hAnsi="Noto Sans" w:cs="Noto Sans"/>
                <w:bCs/>
                <w:iCs/>
                <w:sz w:val="18"/>
                <w:szCs w:val="18"/>
              </w:rPr>
              <w:t>La forma de evaluación será binaria de conformidad al artículo 47 de la LAAASP y 99 del RLAASSP y se le adjudicará a un solo proveedor que cumpla con la totalidad de los requisitos solicitados por la Secihti.</w:t>
            </w:r>
          </w:p>
        </w:tc>
      </w:tr>
      <w:tr w:rsidR="00884701" w:rsidRPr="00172694" w14:paraId="41C53C1C" w14:textId="77777777" w:rsidTr="00172694">
        <w:trPr>
          <w:trHeight w:val="56"/>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FA7F" w14:textId="77777777" w:rsidR="00884701" w:rsidRPr="00172694" w:rsidRDefault="00884701" w:rsidP="004E1CCE">
            <w:pPr>
              <w:jc w:val="both"/>
              <w:rPr>
                <w:rFonts w:ascii="Noto Sans" w:eastAsia="Montserrat Medium" w:hAnsi="Noto Sans" w:cs="Noto Sans"/>
                <w:b/>
                <w:sz w:val="18"/>
                <w:szCs w:val="18"/>
              </w:rPr>
            </w:pPr>
            <w:r w:rsidRPr="00172694">
              <w:rPr>
                <w:rFonts w:ascii="Noto Sans" w:eastAsia="Montserrat Medium" w:hAnsi="Noto Sans" w:cs="Noto Sans"/>
                <w:b/>
                <w:sz w:val="18"/>
                <w:szCs w:val="18"/>
              </w:rPr>
              <w:t>Condición de los precios y en su caso mecanismo de ajuste</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D564" w14:textId="77777777" w:rsidR="00884701" w:rsidRPr="00172694" w:rsidRDefault="00884701" w:rsidP="004E1CCE">
            <w:pPr>
              <w:tabs>
                <w:tab w:val="left" w:pos="107"/>
              </w:tabs>
              <w:ind w:right="121"/>
              <w:jc w:val="both"/>
              <w:rPr>
                <w:rFonts w:ascii="Noto Sans" w:eastAsia="Montserrat Medium" w:hAnsi="Noto Sans" w:cs="Noto Sans"/>
                <w:b/>
                <w:i/>
                <w:sz w:val="18"/>
                <w:szCs w:val="18"/>
              </w:rPr>
            </w:pPr>
          </w:p>
          <w:p w14:paraId="2EAC25B6" w14:textId="718C9235" w:rsidR="00884701" w:rsidRPr="00172694" w:rsidRDefault="00CE181C" w:rsidP="004E1CCE">
            <w:pPr>
              <w:tabs>
                <w:tab w:val="left" w:pos="10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Los servicios a contratar serán</w:t>
            </w:r>
            <w:r w:rsidR="00884701" w:rsidRPr="00172694">
              <w:rPr>
                <w:rFonts w:ascii="Noto Sans" w:eastAsia="Montserrat Medium" w:hAnsi="Noto Sans" w:cs="Noto Sans"/>
                <w:sz w:val="18"/>
                <w:szCs w:val="18"/>
              </w:rPr>
              <w:t xml:space="preserve"> bajo la condición de precio fijo durante el plazo para la prestación del servicio y la vigencia del instrumento contractual que se formalice.</w:t>
            </w:r>
          </w:p>
          <w:p w14:paraId="1D2F7C6E" w14:textId="77777777" w:rsidR="00884701" w:rsidRPr="00172694" w:rsidRDefault="00884701" w:rsidP="004E1CCE">
            <w:pPr>
              <w:tabs>
                <w:tab w:val="left" w:pos="107"/>
              </w:tabs>
              <w:ind w:right="121"/>
              <w:jc w:val="both"/>
              <w:rPr>
                <w:rFonts w:ascii="Noto Sans" w:eastAsia="Montserrat Medium" w:hAnsi="Noto Sans" w:cs="Noto Sans"/>
                <w:b/>
                <w:i/>
                <w:sz w:val="18"/>
                <w:szCs w:val="18"/>
              </w:rPr>
            </w:pPr>
          </w:p>
        </w:tc>
      </w:tr>
      <w:tr w:rsidR="00884701" w:rsidRPr="00172694" w14:paraId="4C3B171C" w14:textId="77777777" w:rsidTr="00172694">
        <w:trPr>
          <w:trHeight w:val="510"/>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FE832" w14:textId="77777777" w:rsidR="00884701" w:rsidRPr="00172694" w:rsidRDefault="00884701" w:rsidP="004E1CCE">
            <w:pPr>
              <w:jc w:val="both"/>
              <w:rPr>
                <w:rFonts w:ascii="Noto Sans" w:eastAsia="Montserrat Medium" w:hAnsi="Noto Sans" w:cs="Noto Sans"/>
                <w:sz w:val="18"/>
                <w:szCs w:val="18"/>
              </w:rPr>
            </w:pPr>
            <w:r w:rsidRPr="00172694">
              <w:rPr>
                <w:rFonts w:ascii="Noto Sans" w:eastAsia="Montserrat Medium" w:hAnsi="Noto Sans" w:cs="Noto Sans"/>
                <w:b/>
                <w:sz w:val="18"/>
                <w:szCs w:val="18"/>
              </w:rPr>
              <w:t>Forma de pago:</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D186" w14:textId="77777777" w:rsidR="00884701" w:rsidRPr="00172694" w:rsidRDefault="00884701" w:rsidP="00C22DC5">
            <w:pPr>
              <w:tabs>
                <w:tab w:val="left" w:pos="10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De conformidad con lo establecido en los artículos </w:t>
            </w:r>
            <w:r w:rsidR="00C6585A" w:rsidRPr="00172694">
              <w:rPr>
                <w:rFonts w:ascii="Noto Sans" w:eastAsia="Montserrat Medium" w:hAnsi="Noto Sans" w:cs="Noto Sans"/>
                <w:sz w:val="18"/>
                <w:szCs w:val="18"/>
              </w:rPr>
              <w:t>73</w:t>
            </w:r>
            <w:r w:rsidRPr="00172694">
              <w:rPr>
                <w:rFonts w:ascii="Noto Sans" w:eastAsia="Montserrat Medium" w:hAnsi="Noto Sans" w:cs="Noto Sans"/>
                <w:sz w:val="18"/>
                <w:szCs w:val="18"/>
              </w:rPr>
              <w:t xml:space="preserve"> de la LAASSP, </w:t>
            </w:r>
            <w:r w:rsidR="00C6585A" w:rsidRPr="00172694">
              <w:rPr>
                <w:rFonts w:ascii="Noto Sans" w:eastAsia="Montserrat Medium" w:hAnsi="Noto Sans" w:cs="Noto Sans"/>
                <w:sz w:val="18"/>
                <w:szCs w:val="18"/>
              </w:rPr>
              <w:t>134</w:t>
            </w:r>
            <w:r w:rsidRPr="00172694">
              <w:rPr>
                <w:rFonts w:ascii="Noto Sans" w:eastAsia="Montserrat Medium" w:hAnsi="Noto Sans" w:cs="Noto Sans"/>
                <w:sz w:val="18"/>
                <w:szCs w:val="18"/>
              </w:rPr>
              <w:t xml:space="preserve"> del </w:t>
            </w:r>
            <w:r w:rsidR="000275C2" w:rsidRPr="00172694">
              <w:rPr>
                <w:rFonts w:ascii="Noto Sans" w:eastAsia="Montserrat Medium" w:hAnsi="Noto Sans" w:cs="Noto Sans"/>
                <w:sz w:val="18"/>
                <w:szCs w:val="18"/>
              </w:rPr>
              <w:t>RLAASSP, y</w:t>
            </w:r>
            <w:r w:rsidRPr="00172694">
              <w:rPr>
                <w:rFonts w:ascii="Noto Sans" w:eastAsia="Montserrat Medium" w:hAnsi="Noto Sans" w:cs="Noto Sans"/>
                <w:sz w:val="18"/>
                <w:szCs w:val="18"/>
              </w:rPr>
              <w:t xml:space="preserve"> las Políticas Bases y Lineamientos en materia de adquisiciones, arrendamientos y servicios (POBALINES),</w:t>
            </w:r>
            <w:r w:rsidRPr="00172694">
              <w:rPr>
                <w:rFonts w:ascii="Noto Sans" w:eastAsia="Montserrat Medium" w:hAnsi="Noto Sans" w:cs="Noto Sans"/>
                <w:b/>
                <w:sz w:val="18"/>
                <w:szCs w:val="18"/>
              </w:rPr>
              <w:t xml:space="preserve"> “LA SECRETARÍA”</w:t>
            </w:r>
            <w:r w:rsidRPr="00172694">
              <w:rPr>
                <w:rFonts w:ascii="Noto Sans" w:eastAsia="Montserrat Medium" w:hAnsi="Noto Sans" w:cs="Noto Sans"/>
                <w:sz w:val="18"/>
                <w:szCs w:val="18"/>
              </w:rPr>
              <w:t xml:space="preserve"> efectuará el pago al </w:t>
            </w:r>
            <w:r w:rsidRPr="00172694">
              <w:rPr>
                <w:rFonts w:ascii="Noto Sans" w:eastAsia="Montserrat Medium" w:hAnsi="Noto Sans" w:cs="Noto Sans"/>
                <w:b/>
                <w:color w:val="000000"/>
                <w:sz w:val="18"/>
                <w:szCs w:val="18"/>
              </w:rPr>
              <w:t>“PRESTADOR DEL SERVICIO”</w:t>
            </w:r>
            <w:r w:rsidRPr="00172694">
              <w:rPr>
                <w:rFonts w:ascii="Noto Sans" w:eastAsia="Montserrat Medium" w:hAnsi="Noto Sans" w:cs="Noto Sans"/>
                <w:b/>
                <w:sz w:val="18"/>
                <w:szCs w:val="18"/>
              </w:rPr>
              <w:t xml:space="preserve"> </w:t>
            </w:r>
            <w:r w:rsidR="00157AFE" w:rsidRPr="00172694">
              <w:rPr>
                <w:rFonts w:ascii="Noto Sans" w:eastAsia="Montserrat Medium" w:hAnsi="Noto Sans" w:cs="Noto Sans"/>
                <w:color w:val="000000"/>
                <w:sz w:val="18"/>
                <w:szCs w:val="18"/>
                <w:u w:val="single"/>
              </w:rPr>
              <w:t>a</w:t>
            </w:r>
            <w:r w:rsidRPr="00172694">
              <w:rPr>
                <w:rFonts w:ascii="Noto Sans" w:eastAsia="Montserrat Medium" w:hAnsi="Noto Sans" w:cs="Noto Sans"/>
                <w:color w:val="000000"/>
                <w:sz w:val="18"/>
                <w:szCs w:val="18"/>
                <w:u w:val="single"/>
              </w:rPr>
              <w:t xml:space="preserve"> mes vencido de acuerdo a los servicios</w:t>
            </w:r>
            <w:r w:rsidR="0081468C" w:rsidRPr="00172694">
              <w:rPr>
                <w:rFonts w:ascii="Noto Sans" w:eastAsia="Montserrat Medium" w:hAnsi="Noto Sans" w:cs="Noto Sans"/>
                <w:color w:val="000000"/>
                <w:sz w:val="18"/>
                <w:szCs w:val="18"/>
                <w:u w:val="single"/>
              </w:rPr>
              <w:t xml:space="preserve"> de mantenimiento preventivo y correctivo</w:t>
            </w:r>
            <w:r w:rsidRPr="00172694">
              <w:rPr>
                <w:rFonts w:ascii="Noto Sans" w:eastAsia="Montserrat Medium" w:hAnsi="Noto Sans" w:cs="Noto Sans"/>
                <w:color w:val="000000"/>
                <w:sz w:val="18"/>
                <w:szCs w:val="18"/>
                <w:u w:val="single"/>
              </w:rPr>
              <w:t xml:space="preserve"> que se hayan devengado en el mes objeto de pago</w:t>
            </w:r>
            <w:r w:rsidR="009E70E7" w:rsidRPr="00172694">
              <w:rPr>
                <w:rFonts w:ascii="Noto Sans" w:eastAsia="Montserrat Medium" w:hAnsi="Noto Sans" w:cs="Noto Sans"/>
                <w:color w:val="000000"/>
                <w:sz w:val="18"/>
                <w:szCs w:val="18"/>
                <w:u w:val="single"/>
              </w:rPr>
              <w:t>, d</w:t>
            </w:r>
            <w:r w:rsidRPr="00172694">
              <w:rPr>
                <w:rFonts w:ascii="Noto Sans" w:eastAsia="Montserrat Medium" w:hAnsi="Noto Sans" w:cs="Noto Sans"/>
                <w:sz w:val="18"/>
                <w:szCs w:val="18"/>
              </w:rPr>
              <w:t xml:space="preserve">entro de los </w:t>
            </w:r>
            <w:r w:rsidR="00C6585A" w:rsidRPr="00172694">
              <w:rPr>
                <w:rFonts w:ascii="Noto Sans" w:eastAsia="Montserrat Medium" w:hAnsi="Noto Sans" w:cs="Noto Sans"/>
                <w:sz w:val="18"/>
                <w:szCs w:val="18"/>
              </w:rPr>
              <w:t>17</w:t>
            </w:r>
            <w:r w:rsidRPr="00172694">
              <w:rPr>
                <w:rFonts w:ascii="Noto Sans" w:eastAsia="Montserrat Medium" w:hAnsi="Noto Sans" w:cs="Noto Sans"/>
                <w:sz w:val="18"/>
                <w:szCs w:val="18"/>
              </w:rPr>
              <w:t xml:space="preserve"> (</w:t>
            </w:r>
            <w:r w:rsidR="00C6585A" w:rsidRPr="00172694">
              <w:rPr>
                <w:rFonts w:ascii="Noto Sans" w:eastAsia="Montserrat Medium" w:hAnsi="Noto Sans" w:cs="Noto Sans"/>
                <w:sz w:val="18"/>
                <w:szCs w:val="18"/>
              </w:rPr>
              <w:t>diecisiete</w:t>
            </w:r>
            <w:r w:rsidRPr="00172694">
              <w:rPr>
                <w:rFonts w:ascii="Noto Sans" w:eastAsia="Montserrat Medium" w:hAnsi="Noto Sans" w:cs="Noto Sans"/>
                <w:sz w:val="18"/>
                <w:szCs w:val="18"/>
              </w:rPr>
              <w:t xml:space="preserve">) días </w:t>
            </w:r>
            <w:r w:rsidR="00C6585A" w:rsidRPr="00172694">
              <w:rPr>
                <w:rFonts w:ascii="Noto Sans" w:eastAsia="Montserrat Medium" w:hAnsi="Noto Sans" w:cs="Noto Sans"/>
                <w:sz w:val="18"/>
                <w:szCs w:val="18"/>
              </w:rPr>
              <w:t>hábiles</w:t>
            </w:r>
            <w:r w:rsidRPr="00172694">
              <w:rPr>
                <w:rFonts w:ascii="Noto Sans" w:eastAsia="Montserrat Medium" w:hAnsi="Noto Sans" w:cs="Noto Sans"/>
                <w:sz w:val="18"/>
                <w:szCs w:val="18"/>
              </w:rPr>
              <w:t xml:space="preserve"> posteriores a la entrega y aceptación del Comprobante Fiscal Digital por Internet (CFDI), factura en formato</w:t>
            </w:r>
            <w:r w:rsidR="00157AFE" w:rsidRPr="00172694">
              <w:rPr>
                <w:rFonts w:ascii="Noto Sans" w:eastAsia="Montserrat Medium" w:hAnsi="Noto Sans" w:cs="Noto Sans"/>
                <w:sz w:val="18"/>
                <w:szCs w:val="18"/>
              </w:rPr>
              <w:t xml:space="preserve"> PDF</w:t>
            </w:r>
            <w:r w:rsidRPr="00172694">
              <w:rPr>
                <w:rFonts w:ascii="Noto Sans" w:eastAsia="Montserrat Medium" w:hAnsi="Noto Sans" w:cs="Noto Sans"/>
                <w:sz w:val="18"/>
                <w:szCs w:val="18"/>
              </w:rPr>
              <w:t xml:space="preserve">; factura electrónica XML y comprobante emitido por el SAT en el que conste su validación, con la aprobación mediante firma y sello del </w:t>
            </w:r>
            <w:r w:rsidRPr="00172694">
              <w:rPr>
                <w:rFonts w:ascii="Noto Sans" w:eastAsia="Montserrat Medium" w:hAnsi="Noto Sans" w:cs="Noto Sans"/>
                <w:b/>
                <w:sz w:val="18"/>
                <w:szCs w:val="18"/>
              </w:rPr>
              <w:t>“ADMINISTRADOR DEL INSTRUMENTO CONTRACTUAL”</w:t>
            </w:r>
            <w:r w:rsidR="009E70E7" w:rsidRPr="00172694">
              <w:rPr>
                <w:rFonts w:ascii="Noto Sans" w:eastAsia="Montserrat Medium" w:hAnsi="Noto Sans" w:cs="Noto Sans"/>
                <w:sz w:val="18"/>
                <w:szCs w:val="18"/>
              </w:rPr>
              <w:t>, a entera satisfacción de los entregables del mes correspondiente p</w:t>
            </w:r>
            <w:r w:rsidRPr="00172694">
              <w:rPr>
                <w:rFonts w:ascii="Noto Sans" w:eastAsia="Montserrat Medium" w:hAnsi="Noto Sans" w:cs="Noto Sans"/>
                <w:sz w:val="18"/>
                <w:szCs w:val="18"/>
              </w:rPr>
              <w:t>ara que el pago proceda.</w:t>
            </w:r>
          </w:p>
          <w:p w14:paraId="727DCA9D" w14:textId="77777777" w:rsidR="0081468C" w:rsidRPr="00172694" w:rsidRDefault="0081468C" w:rsidP="00C22DC5">
            <w:pPr>
              <w:tabs>
                <w:tab w:val="left" w:pos="107"/>
              </w:tabs>
              <w:ind w:right="121"/>
              <w:jc w:val="both"/>
              <w:rPr>
                <w:rFonts w:ascii="Noto Sans" w:eastAsia="Montserrat Medium" w:hAnsi="Noto Sans" w:cs="Noto Sans"/>
                <w:sz w:val="18"/>
                <w:szCs w:val="18"/>
              </w:rPr>
            </w:pPr>
          </w:p>
          <w:p w14:paraId="3095CC58" w14:textId="492C43E2" w:rsidR="0081468C" w:rsidRPr="00172694" w:rsidRDefault="0081468C" w:rsidP="0081468C">
            <w:pPr>
              <w:tabs>
                <w:tab w:val="left" w:pos="10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Servicio de mantenimiento FIJO para los inmuebles del </w:t>
            </w:r>
            <w:r w:rsidR="00B364E5" w:rsidRPr="00172694">
              <w:rPr>
                <w:rFonts w:ascii="Noto Sans" w:eastAsia="Montserrat Medium" w:hAnsi="Noto Sans" w:cs="Noto Sans"/>
                <w:sz w:val="18"/>
                <w:szCs w:val="18"/>
              </w:rPr>
              <w:t>CENDI</w:t>
            </w:r>
            <w:r w:rsidRPr="00172694">
              <w:rPr>
                <w:rFonts w:ascii="Noto Sans" w:eastAsia="Montserrat Medium" w:hAnsi="Noto Sans" w:cs="Noto Sans"/>
                <w:sz w:val="18"/>
                <w:szCs w:val="18"/>
              </w:rPr>
              <w:t>, Constituyentes 1046 y 1054, bodega de brujas y edificio sede.</w:t>
            </w:r>
          </w:p>
          <w:p w14:paraId="7DCD10F9" w14:textId="77777777" w:rsidR="0081468C" w:rsidRPr="00172694" w:rsidRDefault="0081468C" w:rsidP="0081468C">
            <w:pPr>
              <w:tabs>
                <w:tab w:val="left" w:pos="107"/>
              </w:tabs>
              <w:ind w:right="121"/>
              <w:jc w:val="both"/>
              <w:rPr>
                <w:rFonts w:ascii="Noto Sans" w:eastAsia="Montserrat Medium" w:hAnsi="Noto Sans" w:cs="Noto Sans"/>
                <w:sz w:val="18"/>
                <w:szCs w:val="18"/>
              </w:rPr>
            </w:pPr>
          </w:p>
          <w:p w14:paraId="3F112BD3" w14:textId="0699BB9A" w:rsidR="0081468C" w:rsidRPr="00172694" w:rsidRDefault="0081468C" w:rsidP="0081468C">
            <w:pPr>
              <w:tabs>
                <w:tab w:val="left" w:pos="10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lastRenderedPageBreak/>
              <w:t xml:space="preserve">Servicios de mantenimiento VARIABLE de trabajos de adecuaciones y remo-delaciones para los inmuebles del </w:t>
            </w:r>
            <w:r w:rsidR="00B364E5" w:rsidRPr="00172694">
              <w:rPr>
                <w:rFonts w:ascii="Noto Sans" w:eastAsia="Montserrat Medium" w:hAnsi="Noto Sans" w:cs="Noto Sans"/>
                <w:sz w:val="18"/>
                <w:szCs w:val="18"/>
              </w:rPr>
              <w:t>CENDI</w:t>
            </w:r>
            <w:r w:rsidRPr="00172694">
              <w:rPr>
                <w:rFonts w:ascii="Noto Sans" w:eastAsia="Montserrat Medium" w:hAnsi="Noto Sans" w:cs="Noto Sans"/>
                <w:sz w:val="18"/>
                <w:szCs w:val="18"/>
              </w:rPr>
              <w:t>, constituyentes 1046 y 1054, bodega de brujas y edificio sede.</w:t>
            </w:r>
          </w:p>
          <w:p w14:paraId="10CB11CD" w14:textId="77777777" w:rsidR="0081468C" w:rsidRPr="00172694" w:rsidRDefault="0081468C" w:rsidP="0081468C">
            <w:pPr>
              <w:tabs>
                <w:tab w:val="left" w:pos="107"/>
              </w:tabs>
              <w:ind w:right="121"/>
              <w:jc w:val="both"/>
              <w:rPr>
                <w:rFonts w:ascii="Noto Sans" w:eastAsia="Montserrat Medium" w:hAnsi="Noto Sans" w:cs="Noto Sans"/>
                <w:sz w:val="18"/>
                <w:szCs w:val="18"/>
              </w:rPr>
            </w:pPr>
          </w:p>
          <w:p w14:paraId="63584424" w14:textId="4713E84D" w:rsidR="0081468C" w:rsidRPr="00172694" w:rsidRDefault="0081468C" w:rsidP="0081468C">
            <w:pPr>
              <w:tabs>
                <w:tab w:val="left" w:pos="10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Los pagos se realizarán una vez que los servicios de mantenimiento variable hayan sido realizados en su totalidad, supervisados físicamente y aprobados por la persona  Titular de la</w:t>
            </w:r>
            <w:r w:rsidR="00CD45F0" w:rsidRPr="00172694">
              <w:rPr>
                <w:rFonts w:ascii="Noto Sans" w:eastAsia="Montserrat Medium" w:hAnsi="Noto Sans" w:cs="Noto Sans"/>
                <w:sz w:val="18"/>
                <w:szCs w:val="18"/>
              </w:rPr>
              <w:t xml:space="preserve"> Subdirección de Servicios Generales y Mantenimiento</w:t>
            </w:r>
            <w:r w:rsidRPr="00172694">
              <w:rPr>
                <w:rFonts w:ascii="Noto Sans" w:eastAsia="Montserrat Medium" w:hAnsi="Noto Sans" w:cs="Noto Sans"/>
                <w:sz w:val="18"/>
                <w:szCs w:val="18"/>
              </w:rPr>
              <w:t xml:space="preserve"> y/o la persona Titular de la </w:t>
            </w:r>
            <w:r w:rsidR="00CD45F0" w:rsidRPr="00172694">
              <w:rPr>
                <w:rFonts w:ascii="Noto Sans" w:eastAsia="Montserrat Medium" w:hAnsi="Noto Sans" w:cs="Noto Sans"/>
                <w:sz w:val="18"/>
                <w:szCs w:val="18"/>
              </w:rPr>
              <w:t>D</w:t>
            </w:r>
            <w:r w:rsidRPr="00172694">
              <w:rPr>
                <w:rFonts w:ascii="Noto Sans" w:eastAsia="Montserrat Medium" w:hAnsi="Noto Sans" w:cs="Noto Sans"/>
                <w:sz w:val="18"/>
                <w:szCs w:val="18"/>
              </w:rPr>
              <w:t>irección de Servicios Generales</w:t>
            </w:r>
            <w:r w:rsidR="00CD45F0" w:rsidRPr="00172694">
              <w:rPr>
                <w:rFonts w:ascii="Noto Sans" w:eastAsia="Montserrat Medium" w:hAnsi="Noto Sans" w:cs="Noto Sans"/>
                <w:sz w:val="18"/>
                <w:szCs w:val="18"/>
              </w:rPr>
              <w:t>, Obras y Control de Bienes</w:t>
            </w:r>
            <w:r w:rsidRPr="00172694">
              <w:rPr>
                <w:rFonts w:ascii="Noto Sans" w:eastAsia="Montserrat Medium" w:hAnsi="Noto Sans" w:cs="Noto Sans"/>
                <w:sz w:val="18"/>
                <w:szCs w:val="18"/>
              </w:rPr>
              <w:t xml:space="preserve"> de la </w:t>
            </w:r>
            <w:r w:rsidR="004C20BB" w:rsidRPr="00172694">
              <w:rPr>
                <w:rFonts w:ascii="Noto Sans" w:eastAsia="Montserrat Medium" w:hAnsi="Noto Sans" w:cs="Noto Sans"/>
                <w:sz w:val="18"/>
                <w:szCs w:val="18"/>
              </w:rPr>
              <w:t>SECIHTI</w:t>
            </w:r>
            <w:r w:rsidRPr="00172694">
              <w:rPr>
                <w:rFonts w:ascii="Noto Sans" w:eastAsia="Montserrat Medium" w:hAnsi="Noto Sans" w:cs="Noto Sans"/>
                <w:sz w:val="18"/>
                <w:szCs w:val="18"/>
              </w:rPr>
              <w:t xml:space="preserve">; además, de contar con el reporte por escrito y fotográfico de los trabajos específicos realizados de acuerdo con las condiciones y características que son objeto en los </w:t>
            </w:r>
            <w:r w:rsidR="00B364E5" w:rsidRPr="00172694">
              <w:rPr>
                <w:rFonts w:ascii="Noto Sans" w:eastAsia="Montserrat Medium" w:hAnsi="Noto Sans" w:cs="Noto Sans"/>
                <w:sz w:val="18"/>
                <w:szCs w:val="18"/>
              </w:rPr>
              <w:t>Anexo Técnico</w:t>
            </w:r>
            <w:r w:rsidRPr="00172694">
              <w:rPr>
                <w:rFonts w:ascii="Noto Sans" w:eastAsia="Montserrat Medium" w:hAnsi="Noto Sans" w:cs="Noto Sans"/>
                <w:sz w:val="18"/>
                <w:szCs w:val="18"/>
              </w:rPr>
              <w:t>.</w:t>
            </w:r>
          </w:p>
        </w:tc>
      </w:tr>
      <w:tr w:rsidR="00884701" w:rsidRPr="00172694" w14:paraId="2601F262" w14:textId="77777777" w:rsidTr="00172694">
        <w:trPr>
          <w:trHeight w:val="282"/>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D1F4" w14:textId="18D71E30" w:rsidR="00884701" w:rsidRPr="00172694" w:rsidRDefault="00884701" w:rsidP="004E1CCE">
            <w:pPr>
              <w:jc w:val="both"/>
              <w:rPr>
                <w:rFonts w:ascii="Noto Sans" w:eastAsia="Montserrat Medium" w:hAnsi="Noto Sans" w:cs="Noto Sans"/>
                <w:b/>
                <w:sz w:val="18"/>
                <w:szCs w:val="18"/>
              </w:rPr>
            </w:pPr>
            <w:r w:rsidRPr="00172694">
              <w:rPr>
                <w:rFonts w:ascii="Noto Sans" w:eastAsia="Montserrat Medium" w:hAnsi="Noto Sans" w:cs="Noto Sans"/>
                <w:b/>
                <w:sz w:val="18"/>
                <w:szCs w:val="18"/>
              </w:rPr>
              <w:lastRenderedPageBreak/>
              <w:t>Penas convencionales</w:t>
            </w:r>
            <w:r w:rsidR="00D23576" w:rsidRPr="00172694">
              <w:rPr>
                <w:rFonts w:ascii="Noto Sans" w:eastAsia="Montserrat Medium" w:hAnsi="Noto Sans" w:cs="Noto Sans"/>
                <w:b/>
                <w:sz w:val="18"/>
                <w:szCs w:val="18"/>
              </w:rPr>
              <w:t xml:space="preserve"> y Deductivas</w:t>
            </w:r>
            <w:r w:rsidRPr="00172694">
              <w:rPr>
                <w:rFonts w:ascii="Noto Sans" w:eastAsia="Montserrat Medium" w:hAnsi="Noto Sans" w:cs="Noto Sans"/>
                <w:b/>
                <w:sz w:val="18"/>
                <w:szCs w:val="18"/>
              </w:rPr>
              <w:t>:</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5B8" w14:textId="77777777" w:rsidR="005A18AE" w:rsidRPr="00172694" w:rsidRDefault="005A18AE" w:rsidP="005A18AE">
            <w:pPr>
              <w:jc w:val="both"/>
              <w:rPr>
                <w:rFonts w:ascii="Noto Sans" w:eastAsia="Montserrat Medium" w:hAnsi="Noto Sans" w:cs="Noto Sans"/>
                <w:b/>
                <w:bCs/>
                <w:sz w:val="18"/>
                <w:szCs w:val="18"/>
              </w:rPr>
            </w:pPr>
            <w:r w:rsidRPr="00172694">
              <w:rPr>
                <w:rFonts w:ascii="Noto Sans" w:eastAsia="Montserrat Medium" w:hAnsi="Noto Sans" w:cs="Noto Sans"/>
                <w:b/>
                <w:bCs/>
                <w:sz w:val="18"/>
                <w:szCs w:val="18"/>
              </w:rPr>
              <w:t>Penas Convencionales</w:t>
            </w:r>
          </w:p>
          <w:p w14:paraId="5E6D740F" w14:textId="77777777" w:rsidR="005A18AE" w:rsidRPr="00172694" w:rsidRDefault="005A18AE" w:rsidP="005A18AE">
            <w:pPr>
              <w:jc w:val="both"/>
              <w:rPr>
                <w:rFonts w:ascii="Noto Sans" w:eastAsia="Montserrat Medium" w:hAnsi="Noto Sans" w:cs="Noto Sans"/>
                <w:b/>
                <w:bCs/>
                <w:sz w:val="18"/>
                <w:szCs w:val="18"/>
              </w:rPr>
            </w:pPr>
          </w:p>
          <w:p w14:paraId="280A477B" w14:textId="77777777" w:rsidR="005A18AE" w:rsidRPr="00172694" w:rsidRDefault="005A18AE" w:rsidP="005A18AE">
            <w:pPr>
              <w:tabs>
                <w:tab w:val="left" w:pos="0"/>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De conformidad a lo establecido en los artículos 75 de la </w:t>
            </w:r>
            <w:r w:rsidRPr="00172694">
              <w:rPr>
                <w:rFonts w:ascii="Noto Sans" w:eastAsia="Montserrat Medium" w:hAnsi="Noto Sans" w:cs="Noto Sans"/>
                <w:b/>
                <w:bCs/>
                <w:sz w:val="18"/>
                <w:szCs w:val="18"/>
              </w:rPr>
              <w:t>LAASSP</w:t>
            </w:r>
            <w:r w:rsidRPr="00172694">
              <w:rPr>
                <w:rFonts w:ascii="Noto Sans" w:eastAsia="Montserrat Medium" w:hAnsi="Noto Sans" w:cs="Noto Sans"/>
                <w:sz w:val="18"/>
                <w:szCs w:val="18"/>
              </w:rPr>
              <w:t xml:space="preserve">, 2 fracción III, y 141, 142 del </w:t>
            </w:r>
            <w:r w:rsidRPr="00172694">
              <w:rPr>
                <w:rFonts w:ascii="Noto Sans" w:eastAsia="Montserrat Medium" w:hAnsi="Noto Sans" w:cs="Noto Sans"/>
                <w:b/>
                <w:bCs/>
                <w:sz w:val="18"/>
                <w:szCs w:val="18"/>
              </w:rPr>
              <w:t>RLAASSP</w:t>
            </w:r>
            <w:r w:rsidRPr="00172694">
              <w:rPr>
                <w:rFonts w:ascii="Noto Sans" w:eastAsia="Montserrat Medium" w:hAnsi="Noto Sans" w:cs="Noto Sans"/>
                <w:sz w:val="18"/>
                <w:szCs w:val="18"/>
              </w:rPr>
              <w:t xml:space="preserve"> y 65 inciso b), de las Políticas, Bases y Lineamientos en Materia de Adquisiciones, Arrendamientos y Servicios del Consejo Nacional de Ciencia y Tecnología, se aplicarán las penas convencionales siguientes: </w:t>
            </w:r>
          </w:p>
          <w:p w14:paraId="2D64FFF8" w14:textId="77777777" w:rsidR="005A18AE" w:rsidRPr="00172694" w:rsidRDefault="005A18AE" w:rsidP="005A18AE">
            <w:pPr>
              <w:jc w:val="both"/>
              <w:rPr>
                <w:rFonts w:ascii="Noto Sans" w:eastAsia="Montserrat Medium" w:hAnsi="Noto Sans" w:cs="Noto Sans"/>
                <w:sz w:val="18"/>
                <w:szCs w:val="18"/>
              </w:rPr>
            </w:pPr>
          </w:p>
          <w:p w14:paraId="16BC8F1C" w14:textId="3A9B3387" w:rsidR="005A18AE" w:rsidRPr="00172694" w:rsidRDefault="005A18AE" w:rsidP="005A18AE">
            <w:pPr>
              <w:pStyle w:val="Prrafodelista"/>
              <w:numPr>
                <w:ilvl w:val="0"/>
                <w:numId w:val="19"/>
              </w:numPr>
              <w:jc w:val="both"/>
              <w:rPr>
                <w:rFonts w:ascii="Noto Sans" w:eastAsia="Montserrat Medium" w:hAnsi="Noto Sans" w:cs="Noto Sans"/>
                <w:sz w:val="18"/>
                <w:szCs w:val="18"/>
              </w:rPr>
            </w:pPr>
            <w:r w:rsidRPr="00172694">
              <w:rPr>
                <w:rFonts w:ascii="Noto Sans" w:eastAsia="Montserrat Medium" w:hAnsi="Noto Sans" w:cs="Noto Sans"/>
                <w:sz w:val="18"/>
                <w:szCs w:val="18"/>
              </w:rPr>
              <w:t>2 al millar (0.002), por cada día hábil de atraso en la prestación del servicio, conforme a las fechas que se establezcan entre el proveedor y el Administrador del Contrato para cada servicio.</w:t>
            </w:r>
          </w:p>
          <w:p w14:paraId="5B61400D" w14:textId="77777777" w:rsidR="005A18AE" w:rsidRPr="00172694" w:rsidRDefault="005A18AE" w:rsidP="00C22DC5">
            <w:pPr>
              <w:ind w:right="122"/>
              <w:jc w:val="both"/>
              <w:rPr>
                <w:rFonts w:ascii="Noto Sans" w:eastAsia="Montserrat Medium" w:hAnsi="Noto Sans" w:cs="Noto Sans"/>
                <w:sz w:val="18"/>
                <w:szCs w:val="18"/>
              </w:rPr>
            </w:pPr>
          </w:p>
          <w:p w14:paraId="6A0DE4E5" w14:textId="77777777" w:rsidR="005A18AE" w:rsidRPr="00172694" w:rsidRDefault="005A18AE" w:rsidP="005A18AE">
            <w:pPr>
              <w:jc w:val="both"/>
              <w:rPr>
                <w:rFonts w:ascii="Noto Sans" w:hAnsi="Noto Sans" w:cs="Noto Sans"/>
                <w:b/>
                <w:bCs/>
                <w:sz w:val="18"/>
                <w:szCs w:val="18"/>
              </w:rPr>
            </w:pPr>
            <w:r w:rsidRPr="00172694">
              <w:rPr>
                <w:rFonts w:ascii="Noto Sans" w:hAnsi="Noto Sans" w:cs="Noto Sans"/>
                <w:b/>
                <w:bCs/>
                <w:sz w:val="18"/>
                <w:szCs w:val="18"/>
              </w:rPr>
              <w:t>Deductivas:</w:t>
            </w:r>
          </w:p>
          <w:p w14:paraId="3213046D" w14:textId="77777777" w:rsidR="005A18AE" w:rsidRPr="00172694" w:rsidRDefault="005A18AE" w:rsidP="005A18AE">
            <w:pPr>
              <w:tabs>
                <w:tab w:val="left" w:pos="0"/>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Por otro lado, de conformidad con lo establecido en los artículos 76 de la </w:t>
            </w:r>
            <w:r w:rsidRPr="00172694">
              <w:rPr>
                <w:rFonts w:ascii="Noto Sans" w:eastAsia="Montserrat Medium" w:hAnsi="Noto Sans" w:cs="Noto Sans"/>
                <w:b/>
                <w:bCs/>
                <w:sz w:val="18"/>
                <w:szCs w:val="18"/>
              </w:rPr>
              <w:t>LAASSP</w:t>
            </w:r>
            <w:r w:rsidRPr="00172694">
              <w:rPr>
                <w:rFonts w:ascii="Noto Sans" w:eastAsia="Montserrat Medium" w:hAnsi="Noto Sans" w:cs="Noto Sans"/>
                <w:sz w:val="18"/>
                <w:szCs w:val="18"/>
              </w:rPr>
              <w:t xml:space="preserve">, 2 fracción IV y 143 del </w:t>
            </w:r>
            <w:r w:rsidRPr="00172694">
              <w:rPr>
                <w:rFonts w:ascii="Noto Sans" w:eastAsia="Montserrat Medium" w:hAnsi="Noto Sans" w:cs="Noto Sans"/>
                <w:b/>
                <w:bCs/>
                <w:sz w:val="18"/>
                <w:szCs w:val="18"/>
              </w:rPr>
              <w:t>RLAASSP</w:t>
            </w:r>
            <w:r w:rsidRPr="00172694">
              <w:rPr>
                <w:rFonts w:ascii="Noto Sans" w:eastAsia="Montserrat Medium" w:hAnsi="Noto Sans" w:cs="Noto Sans"/>
                <w:sz w:val="18"/>
                <w:szCs w:val="18"/>
              </w:rPr>
              <w:t>, 66 de las Políticas, Bases y Lineamientos en Materia de Adquisiciones, Arrendamientos y Servicios del Consejo Nacional de Ciencia y Tecnología se aplicarán deducciones al pago en caso de que el</w:t>
            </w:r>
            <w:r w:rsidRPr="00172694">
              <w:rPr>
                <w:rFonts w:ascii="Noto Sans" w:eastAsia="Montserrat" w:hAnsi="Noto Sans" w:cs="Noto Sans"/>
                <w:b/>
                <w:sz w:val="18"/>
                <w:szCs w:val="18"/>
              </w:rPr>
              <w:t xml:space="preserve"> </w:t>
            </w:r>
            <w:r w:rsidRPr="00172694">
              <w:rPr>
                <w:rFonts w:ascii="Noto Sans" w:eastAsia="Montserrat Medium" w:hAnsi="Noto Sans" w:cs="Noto Sans"/>
                <w:b/>
                <w:color w:val="000000"/>
                <w:sz w:val="18"/>
                <w:szCs w:val="18"/>
              </w:rPr>
              <w:t>“PROVEEDOR”</w:t>
            </w:r>
            <w:r w:rsidRPr="00172694">
              <w:rPr>
                <w:rFonts w:ascii="Noto Sans" w:eastAsia="Montserrat Medium" w:hAnsi="Noto Sans" w:cs="Noto Sans"/>
                <w:sz w:val="18"/>
                <w:szCs w:val="18"/>
              </w:rPr>
              <w:t xml:space="preserve"> incurra en alguno de los siguientes supuestos: </w:t>
            </w:r>
          </w:p>
          <w:p w14:paraId="6F9368E4" w14:textId="77777777" w:rsidR="005A18AE" w:rsidRPr="00172694" w:rsidRDefault="005A18AE" w:rsidP="00C22DC5">
            <w:pPr>
              <w:ind w:right="122"/>
              <w:jc w:val="both"/>
              <w:rPr>
                <w:rFonts w:ascii="Noto Sans" w:eastAsia="Montserrat Medium"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256"/>
              <w:gridCol w:w="1330"/>
              <w:gridCol w:w="1371"/>
              <w:gridCol w:w="1702"/>
            </w:tblGrid>
            <w:tr w:rsidR="00F10B2D" w:rsidRPr="00172694" w14:paraId="01F9062E" w14:textId="77777777" w:rsidTr="00484581">
              <w:trPr>
                <w:trHeight w:val="304"/>
              </w:trPr>
              <w:tc>
                <w:tcPr>
                  <w:tcW w:w="1673" w:type="dxa"/>
                  <w:tcBorders>
                    <w:top w:val="single" w:sz="4" w:space="0" w:color="auto"/>
                    <w:left w:val="single" w:sz="4" w:space="0" w:color="auto"/>
                    <w:bottom w:val="single" w:sz="4" w:space="0" w:color="auto"/>
                    <w:right w:val="single" w:sz="4" w:space="0" w:color="auto"/>
                  </w:tcBorders>
                  <w:shd w:val="clear" w:color="auto" w:fill="691C32"/>
                  <w:vAlign w:val="center"/>
                  <w:hideMark/>
                </w:tcPr>
                <w:p w14:paraId="395B9E63" w14:textId="2D15ADA1" w:rsidR="0013559C" w:rsidRPr="00172694" w:rsidRDefault="0013559C" w:rsidP="001C31E6">
                  <w:pPr>
                    <w:jc w:val="center"/>
                    <w:rPr>
                      <w:rFonts w:ascii="Noto Sans" w:hAnsi="Noto Sans" w:cs="Noto Sans"/>
                      <w:b/>
                      <w:bCs/>
                      <w:sz w:val="14"/>
                      <w:szCs w:val="14"/>
                    </w:rPr>
                  </w:pPr>
                  <w:r w:rsidRPr="00172694">
                    <w:rPr>
                      <w:rFonts w:ascii="Noto Sans" w:hAnsi="Noto Sans" w:cs="Noto Sans"/>
                      <w:b/>
                      <w:bCs/>
                      <w:sz w:val="14"/>
                      <w:szCs w:val="14"/>
                    </w:rPr>
                    <w:t>CONCEPTOS</w:t>
                  </w:r>
                </w:p>
              </w:tc>
              <w:tc>
                <w:tcPr>
                  <w:tcW w:w="1256" w:type="dxa"/>
                  <w:tcBorders>
                    <w:top w:val="single" w:sz="4" w:space="0" w:color="auto"/>
                    <w:left w:val="single" w:sz="4" w:space="0" w:color="auto"/>
                    <w:bottom w:val="single" w:sz="4" w:space="0" w:color="auto"/>
                    <w:right w:val="single" w:sz="4" w:space="0" w:color="auto"/>
                  </w:tcBorders>
                  <w:shd w:val="clear" w:color="auto" w:fill="691C32"/>
                  <w:vAlign w:val="center"/>
                  <w:hideMark/>
                </w:tcPr>
                <w:p w14:paraId="0AD817AE" w14:textId="6C0F09F5" w:rsidR="0013559C" w:rsidRPr="00172694" w:rsidRDefault="0013559C" w:rsidP="001C31E6">
                  <w:pPr>
                    <w:jc w:val="center"/>
                    <w:rPr>
                      <w:rFonts w:ascii="Noto Sans" w:hAnsi="Noto Sans" w:cs="Noto Sans"/>
                      <w:b/>
                      <w:bCs/>
                      <w:sz w:val="14"/>
                      <w:szCs w:val="14"/>
                    </w:rPr>
                  </w:pPr>
                  <w:r w:rsidRPr="00172694">
                    <w:rPr>
                      <w:rFonts w:ascii="Noto Sans" w:hAnsi="Noto Sans" w:cs="Noto Sans"/>
                      <w:b/>
                      <w:bCs/>
                      <w:sz w:val="14"/>
                      <w:szCs w:val="14"/>
                    </w:rPr>
                    <w:t>NIVEL DE SERVICIO</w:t>
                  </w:r>
                </w:p>
              </w:tc>
              <w:tc>
                <w:tcPr>
                  <w:tcW w:w="1330" w:type="dxa"/>
                  <w:tcBorders>
                    <w:top w:val="single" w:sz="4" w:space="0" w:color="auto"/>
                    <w:left w:val="single" w:sz="4" w:space="0" w:color="auto"/>
                    <w:bottom w:val="single" w:sz="4" w:space="0" w:color="auto"/>
                    <w:right w:val="single" w:sz="4" w:space="0" w:color="auto"/>
                  </w:tcBorders>
                  <w:shd w:val="clear" w:color="auto" w:fill="691C32"/>
                  <w:vAlign w:val="center"/>
                  <w:hideMark/>
                </w:tcPr>
                <w:p w14:paraId="1F112E47" w14:textId="014C226C" w:rsidR="0013559C" w:rsidRPr="00172694" w:rsidRDefault="0013559C" w:rsidP="001C31E6">
                  <w:pPr>
                    <w:jc w:val="center"/>
                    <w:rPr>
                      <w:rFonts w:ascii="Noto Sans" w:hAnsi="Noto Sans" w:cs="Noto Sans"/>
                      <w:b/>
                      <w:bCs/>
                      <w:sz w:val="14"/>
                      <w:szCs w:val="14"/>
                    </w:rPr>
                  </w:pPr>
                  <w:r w:rsidRPr="00172694">
                    <w:rPr>
                      <w:rFonts w:ascii="Noto Sans" w:hAnsi="Noto Sans" w:cs="Noto Sans"/>
                      <w:b/>
                      <w:bCs/>
                      <w:sz w:val="14"/>
                      <w:szCs w:val="14"/>
                    </w:rPr>
                    <w:t>UNIDAD DE MEDIDA</w:t>
                  </w:r>
                </w:p>
              </w:tc>
              <w:tc>
                <w:tcPr>
                  <w:tcW w:w="1371" w:type="dxa"/>
                  <w:tcBorders>
                    <w:top w:val="single" w:sz="4" w:space="0" w:color="auto"/>
                    <w:left w:val="single" w:sz="4" w:space="0" w:color="auto"/>
                    <w:bottom w:val="single" w:sz="4" w:space="0" w:color="auto"/>
                    <w:right w:val="single" w:sz="4" w:space="0" w:color="auto"/>
                  </w:tcBorders>
                  <w:shd w:val="clear" w:color="auto" w:fill="691C32"/>
                  <w:vAlign w:val="center"/>
                  <w:hideMark/>
                </w:tcPr>
                <w:p w14:paraId="712918E1" w14:textId="561003EB" w:rsidR="0013559C" w:rsidRPr="00172694" w:rsidRDefault="0013559C" w:rsidP="001C31E6">
                  <w:pPr>
                    <w:jc w:val="center"/>
                    <w:rPr>
                      <w:rFonts w:ascii="Noto Sans" w:hAnsi="Noto Sans" w:cs="Noto Sans"/>
                      <w:b/>
                      <w:bCs/>
                      <w:sz w:val="14"/>
                      <w:szCs w:val="14"/>
                    </w:rPr>
                  </w:pPr>
                  <w:r w:rsidRPr="00172694">
                    <w:rPr>
                      <w:rFonts w:ascii="Noto Sans" w:hAnsi="Noto Sans" w:cs="Noto Sans"/>
                      <w:b/>
                      <w:bCs/>
                      <w:sz w:val="14"/>
                      <w:szCs w:val="14"/>
                    </w:rPr>
                    <w:t>DEDUCCIÓN</w:t>
                  </w:r>
                </w:p>
              </w:tc>
              <w:tc>
                <w:tcPr>
                  <w:tcW w:w="1702" w:type="dxa"/>
                  <w:tcBorders>
                    <w:top w:val="single" w:sz="4" w:space="0" w:color="auto"/>
                    <w:left w:val="single" w:sz="4" w:space="0" w:color="auto"/>
                    <w:bottom w:val="single" w:sz="4" w:space="0" w:color="auto"/>
                    <w:right w:val="single" w:sz="4" w:space="0" w:color="auto"/>
                  </w:tcBorders>
                  <w:shd w:val="clear" w:color="auto" w:fill="691C32"/>
                  <w:vAlign w:val="center"/>
                  <w:hideMark/>
                </w:tcPr>
                <w:p w14:paraId="50AC6DB1" w14:textId="77777777" w:rsidR="0013559C" w:rsidRPr="00172694" w:rsidRDefault="0013559C" w:rsidP="001C31E6">
                  <w:pPr>
                    <w:jc w:val="center"/>
                    <w:rPr>
                      <w:rFonts w:ascii="Noto Sans" w:hAnsi="Noto Sans" w:cs="Noto Sans"/>
                      <w:b/>
                      <w:bCs/>
                      <w:sz w:val="14"/>
                      <w:szCs w:val="14"/>
                    </w:rPr>
                  </w:pPr>
                  <w:r w:rsidRPr="00172694">
                    <w:rPr>
                      <w:rFonts w:ascii="Noto Sans" w:hAnsi="Noto Sans" w:cs="Noto Sans"/>
                      <w:b/>
                      <w:bCs/>
                      <w:sz w:val="14"/>
                      <w:szCs w:val="14"/>
                    </w:rPr>
                    <w:t>LÍMITES DE INCUMPLIMIENTO</w:t>
                  </w:r>
                </w:p>
              </w:tc>
            </w:tr>
            <w:tr w:rsidR="00484581" w:rsidRPr="00172694" w14:paraId="63E365E2" w14:textId="77777777" w:rsidTr="00484581">
              <w:trPr>
                <w:trHeight w:val="1095"/>
              </w:trPr>
              <w:tc>
                <w:tcPr>
                  <w:tcW w:w="1673" w:type="dxa"/>
                  <w:tcBorders>
                    <w:top w:val="single" w:sz="4" w:space="0" w:color="auto"/>
                    <w:left w:val="single" w:sz="4" w:space="0" w:color="auto"/>
                    <w:bottom w:val="single" w:sz="4" w:space="0" w:color="auto"/>
                    <w:right w:val="single" w:sz="4" w:space="0" w:color="auto"/>
                  </w:tcBorders>
                  <w:vAlign w:val="center"/>
                </w:tcPr>
                <w:p w14:paraId="496ED53F" w14:textId="76F39B3A" w:rsidR="00484581" w:rsidRPr="00172694" w:rsidRDefault="00484581" w:rsidP="00484581">
                  <w:pPr>
                    <w:jc w:val="both"/>
                    <w:rPr>
                      <w:rFonts w:ascii="Noto Sans" w:hAnsi="Noto Sans" w:cs="Noto Sans"/>
                      <w:sz w:val="14"/>
                      <w:szCs w:val="14"/>
                    </w:rPr>
                  </w:pPr>
                  <w:r w:rsidRPr="00172694">
                    <w:rPr>
                      <w:rFonts w:ascii="Noto Sans" w:eastAsia="Arial" w:hAnsi="Noto Sans" w:cs="Noto Sans"/>
                      <w:sz w:val="14"/>
                      <w:szCs w:val="14"/>
                    </w:rPr>
                    <w:t xml:space="preserve">Inasistencias del personal que prestará los servicios de mantenimiento integral fijo al inmueble del </w:t>
                  </w:r>
                  <w:r w:rsidR="00B364E5" w:rsidRPr="00172694">
                    <w:rPr>
                      <w:rFonts w:ascii="Noto Sans" w:eastAsia="Arial" w:hAnsi="Noto Sans" w:cs="Noto Sans"/>
                      <w:sz w:val="14"/>
                      <w:szCs w:val="14"/>
                    </w:rPr>
                    <w:t>CENDI</w:t>
                  </w:r>
                  <w:r w:rsidRPr="00172694">
                    <w:rPr>
                      <w:rFonts w:ascii="Noto Sans" w:eastAsia="Arial" w:hAnsi="Noto Sans" w:cs="Noto Sans"/>
                      <w:sz w:val="14"/>
                      <w:szCs w:val="14"/>
                    </w:rPr>
                    <w:t>, Edificio Constituyentes Números 1046 y 1054, Edificio Constituyentes 1054, Bodega de Brujas, y Edificio Sede.</w:t>
                  </w:r>
                </w:p>
              </w:tc>
              <w:tc>
                <w:tcPr>
                  <w:tcW w:w="1256" w:type="dxa"/>
                  <w:tcBorders>
                    <w:top w:val="single" w:sz="4" w:space="0" w:color="auto"/>
                    <w:left w:val="single" w:sz="4" w:space="0" w:color="auto"/>
                    <w:bottom w:val="single" w:sz="4" w:space="0" w:color="auto"/>
                    <w:right w:val="single" w:sz="4" w:space="0" w:color="auto"/>
                  </w:tcBorders>
                  <w:vAlign w:val="center"/>
                </w:tcPr>
                <w:p w14:paraId="3BF7B71E" w14:textId="362E11BA" w:rsidR="00484581" w:rsidRPr="00172694" w:rsidRDefault="00484581" w:rsidP="00484581">
                  <w:pPr>
                    <w:jc w:val="both"/>
                    <w:rPr>
                      <w:rFonts w:ascii="Noto Sans" w:hAnsi="Noto Sans" w:cs="Noto Sans"/>
                      <w:sz w:val="14"/>
                      <w:szCs w:val="14"/>
                    </w:rPr>
                  </w:pPr>
                  <w:r w:rsidRPr="00172694">
                    <w:rPr>
                      <w:rFonts w:ascii="Noto Sans" w:eastAsia="Arial" w:hAnsi="Noto Sans" w:cs="Noto Sans"/>
                      <w:sz w:val="14"/>
                      <w:szCs w:val="14"/>
                    </w:rPr>
                    <w:t>El tiempo de respuesta por parte del proveedor para cubrir una inasistencia del personal que prestará el servicio será de 1 hora, después se considerará como inasistencia.</w:t>
                  </w:r>
                </w:p>
              </w:tc>
              <w:tc>
                <w:tcPr>
                  <w:tcW w:w="1330" w:type="dxa"/>
                  <w:tcBorders>
                    <w:top w:val="single" w:sz="4" w:space="0" w:color="auto"/>
                    <w:left w:val="single" w:sz="4" w:space="0" w:color="auto"/>
                    <w:bottom w:val="single" w:sz="4" w:space="0" w:color="auto"/>
                    <w:right w:val="single" w:sz="4" w:space="0" w:color="auto"/>
                  </w:tcBorders>
                  <w:vAlign w:val="center"/>
                </w:tcPr>
                <w:p w14:paraId="2938D397" w14:textId="3EFF53D3" w:rsidR="00484581" w:rsidRPr="00172694" w:rsidRDefault="00484581" w:rsidP="00484581">
                  <w:pPr>
                    <w:jc w:val="both"/>
                    <w:rPr>
                      <w:rFonts w:ascii="Noto Sans" w:hAnsi="Noto Sans" w:cs="Noto Sans"/>
                      <w:sz w:val="14"/>
                      <w:szCs w:val="14"/>
                    </w:rPr>
                  </w:pPr>
                  <w:r w:rsidRPr="00172694">
                    <w:rPr>
                      <w:rFonts w:ascii="Noto Sans" w:eastAsia="Arial" w:hAnsi="Noto Sans" w:cs="Noto Sans"/>
                      <w:sz w:val="14"/>
                      <w:szCs w:val="14"/>
                    </w:rPr>
                    <w:t>Por día no laborado del personal del proveedor que realizará el servicio referido</w:t>
                  </w:r>
                </w:p>
              </w:tc>
              <w:tc>
                <w:tcPr>
                  <w:tcW w:w="1371" w:type="dxa"/>
                  <w:tcBorders>
                    <w:top w:val="single" w:sz="4" w:space="0" w:color="auto"/>
                    <w:left w:val="single" w:sz="4" w:space="0" w:color="auto"/>
                    <w:bottom w:val="single" w:sz="4" w:space="0" w:color="auto"/>
                    <w:right w:val="single" w:sz="4" w:space="0" w:color="auto"/>
                  </w:tcBorders>
                  <w:vAlign w:val="center"/>
                </w:tcPr>
                <w:p w14:paraId="041A0B98" w14:textId="78FBA940" w:rsidR="00484581" w:rsidRPr="00172694" w:rsidRDefault="00484581" w:rsidP="00484581">
                  <w:pPr>
                    <w:ind w:right="137"/>
                    <w:jc w:val="both"/>
                    <w:rPr>
                      <w:rFonts w:ascii="Noto Sans" w:hAnsi="Noto Sans" w:cs="Noto Sans"/>
                      <w:sz w:val="14"/>
                      <w:szCs w:val="14"/>
                    </w:rPr>
                  </w:pPr>
                  <w:r w:rsidRPr="00172694">
                    <w:rPr>
                      <w:rFonts w:ascii="Noto Sans" w:eastAsia="Arial" w:hAnsi="Noto Sans" w:cs="Noto Sans"/>
                      <w:sz w:val="14"/>
                      <w:szCs w:val="14"/>
                    </w:rPr>
                    <w:t>Por día no laborado del personal referido se deducirá 4%   del monto mensual fijo correspondiente al empleado.</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63B817C" w14:textId="79A6DB81" w:rsidR="00484581" w:rsidRPr="00172694" w:rsidRDefault="00484581" w:rsidP="00484581">
                  <w:pPr>
                    <w:jc w:val="both"/>
                    <w:rPr>
                      <w:rFonts w:ascii="Noto Sans" w:hAnsi="Noto Sans" w:cs="Noto Sans"/>
                      <w:sz w:val="14"/>
                      <w:szCs w:val="14"/>
                    </w:rPr>
                  </w:pPr>
                  <w:r w:rsidRPr="00172694">
                    <w:rPr>
                      <w:rFonts w:ascii="Noto Sans" w:eastAsia="Arial" w:hAnsi="Noto Sans" w:cs="Noto Sans"/>
                      <w:sz w:val="14"/>
                      <w:szCs w:val="14"/>
                    </w:rPr>
                    <w:t>Hasta 7 días durante la vigencia del servicio.</w:t>
                  </w:r>
                </w:p>
              </w:tc>
            </w:tr>
          </w:tbl>
          <w:p w14:paraId="49F94DB6" w14:textId="77777777" w:rsidR="005A18AE" w:rsidRPr="00172694" w:rsidRDefault="005A18AE" w:rsidP="0013559C">
            <w:pPr>
              <w:tabs>
                <w:tab w:val="left" w:pos="0"/>
              </w:tabs>
              <w:ind w:right="121"/>
              <w:jc w:val="both"/>
              <w:rPr>
                <w:rFonts w:ascii="Noto Sans" w:eastAsia="Montserrat Medium" w:hAnsi="Noto Sans" w:cs="Noto Sans"/>
                <w:sz w:val="18"/>
                <w:szCs w:val="18"/>
              </w:rPr>
            </w:pPr>
          </w:p>
          <w:p w14:paraId="1C5A4B77" w14:textId="149E8C5F" w:rsidR="005A18AE" w:rsidRPr="00172694" w:rsidRDefault="005A18AE" w:rsidP="0013559C">
            <w:pPr>
              <w:tabs>
                <w:tab w:val="left" w:pos="0"/>
              </w:tabs>
              <w:ind w:right="121"/>
              <w:jc w:val="both"/>
              <w:rPr>
                <w:rFonts w:ascii="Noto Sans" w:eastAsia="Montserrat Medium" w:hAnsi="Noto Sans" w:cs="Noto Sans"/>
                <w:sz w:val="16"/>
                <w:szCs w:val="16"/>
              </w:rPr>
            </w:pPr>
            <w:r w:rsidRPr="00172694">
              <w:rPr>
                <w:rFonts w:ascii="Noto Sans" w:eastAsia="Montserrat Medium" w:hAnsi="Noto Sans" w:cs="Noto Sans"/>
                <w:sz w:val="18"/>
                <w:szCs w:val="18"/>
              </w:rPr>
              <w:t>As</w:t>
            </w:r>
            <w:r w:rsidRPr="00172694">
              <w:rPr>
                <w:rFonts w:ascii="Noto Sans" w:eastAsia="Montserrat Medium" w:hAnsi="Noto Sans" w:cs="Noto Sans"/>
                <w:sz w:val="16"/>
                <w:szCs w:val="16"/>
              </w:rPr>
              <w:t xml:space="preserve">imismo: </w:t>
            </w:r>
          </w:p>
          <w:p w14:paraId="4BD426A5" w14:textId="77777777" w:rsidR="005A18AE" w:rsidRPr="00172694" w:rsidRDefault="005A18AE" w:rsidP="0013559C">
            <w:pPr>
              <w:tabs>
                <w:tab w:val="left" w:pos="0"/>
              </w:tabs>
              <w:ind w:right="121"/>
              <w:jc w:val="both"/>
              <w:rPr>
                <w:rFonts w:ascii="Noto Sans" w:eastAsia="Montserrat Medium" w:hAnsi="Noto Sans" w:cs="Noto Sans"/>
                <w:sz w:val="16"/>
                <w:szCs w:val="16"/>
              </w:rPr>
            </w:pPr>
          </w:p>
          <w:p w14:paraId="11138D18" w14:textId="080CBE36" w:rsidR="005A18AE" w:rsidRPr="00172694" w:rsidRDefault="005A18AE" w:rsidP="005A18AE">
            <w:pPr>
              <w:pStyle w:val="Prrafodelista"/>
              <w:numPr>
                <w:ilvl w:val="0"/>
                <w:numId w:val="20"/>
              </w:numPr>
              <w:tabs>
                <w:tab w:val="left" w:pos="0"/>
              </w:tabs>
              <w:ind w:right="121"/>
              <w:jc w:val="both"/>
              <w:rPr>
                <w:rFonts w:ascii="Noto Sans" w:eastAsia="Montserrat Medium" w:hAnsi="Noto Sans" w:cs="Noto Sans"/>
                <w:sz w:val="16"/>
                <w:szCs w:val="16"/>
              </w:rPr>
            </w:pPr>
            <w:r w:rsidRPr="00172694">
              <w:rPr>
                <w:rFonts w:ascii="Noto Sans" w:eastAsia="Montserrat Medium" w:hAnsi="Noto Sans" w:cs="Noto Sans"/>
                <w:sz w:val="16"/>
                <w:szCs w:val="16"/>
              </w:rPr>
              <w:t xml:space="preserve">Cuando el servicio se preste de manera deficiente, es decir, cuando no presente, no se sustituyan o reemplacen algún elemento o insumo necesario para la prestación del servicio o no se realice algún trabajo, se aplicará una deducción del 5% del costo total del servicio prestado de manera deficiente. </w:t>
            </w:r>
          </w:p>
          <w:p w14:paraId="6B869B55" w14:textId="682C1B8F" w:rsidR="005A18AE" w:rsidRPr="00172694" w:rsidRDefault="005A18AE" w:rsidP="0013559C">
            <w:pPr>
              <w:pStyle w:val="Prrafodelista"/>
              <w:numPr>
                <w:ilvl w:val="0"/>
                <w:numId w:val="20"/>
              </w:numPr>
              <w:tabs>
                <w:tab w:val="left" w:pos="0"/>
              </w:tabs>
              <w:ind w:right="121"/>
              <w:jc w:val="both"/>
              <w:rPr>
                <w:rFonts w:ascii="Noto Sans" w:eastAsia="Montserrat Medium" w:hAnsi="Noto Sans" w:cs="Noto Sans"/>
                <w:sz w:val="16"/>
                <w:szCs w:val="16"/>
              </w:rPr>
            </w:pPr>
            <w:r w:rsidRPr="00172694">
              <w:rPr>
                <w:rFonts w:ascii="Noto Sans" w:eastAsia="Montserrat Medium" w:hAnsi="Noto Sans" w:cs="Noto Sans"/>
                <w:sz w:val="16"/>
                <w:szCs w:val="16"/>
              </w:rPr>
              <w:lastRenderedPageBreak/>
              <w:t>Cuando el servicio se preste de manera parcial, es decir, cuando el proveedor no preste el servicio con las cantidades solicitadas en la orden del servicio, se aplicará una deducción del 5% del costo total del servicio prestado de manera deficiente.</w:t>
            </w:r>
          </w:p>
        </w:tc>
      </w:tr>
      <w:tr w:rsidR="00884701" w:rsidRPr="00172694" w14:paraId="3525F9ED" w14:textId="77777777" w:rsidTr="00172694">
        <w:trPr>
          <w:trHeight w:val="419"/>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C5FA9" w14:textId="77777777" w:rsidR="00884701" w:rsidRPr="00172694" w:rsidRDefault="00884701" w:rsidP="004E1CCE">
            <w:pPr>
              <w:jc w:val="both"/>
              <w:rPr>
                <w:rFonts w:ascii="Noto Sans" w:eastAsia="Montserrat Medium" w:hAnsi="Noto Sans" w:cs="Noto Sans"/>
                <w:color w:val="000000"/>
                <w:sz w:val="18"/>
                <w:szCs w:val="18"/>
              </w:rPr>
            </w:pPr>
            <w:r w:rsidRPr="00172694">
              <w:rPr>
                <w:rFonts w:ascii="Noto Sans" w:eastAsia="Montserrat Medium" w:hAnsi="Noto Sans" w:cs="Noto Sans"/>
                <w:b/>
                <w:sz w:val="18"/>
                <w:szCs w:val="18"/>
              </w:rPr>
              <w:lastRenderedPageBreak/>
              <w:t>Anticipo:</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71D90" w14:textId="6A1758C7" w:rsidR="00884701" w:rsidRPr="00172694" w:rsidRDefault="00884701" w:rsidP="005E393E">
            <w:pPr>
              <w:pBdr>
                <w:top w:val="nil"/>
                <w:left w:val="nil"/>
                <w:bottom w:val="nil"/>
                <w:right w:val="nil"/>
                <w:between w:val="nil"/>
              </w:pBdr>
              <w:ind w:right="121"/>
              <w:jc w:val="both"/>
              <w:rPr>
                <w:rFonts w:ascii="Noto Sans" w:eastAsia="Montserrat Medium" w:hAnsi="Noto Sans" w:cs="Noto Sans"/>
                <w:color w:val="000000"/>
                <w:sz w:val="18"/>
                <w:szCs w:val="18"/>
              </w:rPr>
            </w:pPr>
            <w:r w:rsidRPr="00172694">
              <w:rPr>
                <w:rFonts w:ascii="Noto Sans" w:eastAsia="Montserrat Medium" w:hAnsi="Noto Sans" w:cs="Noto Sans"/>
                <w:color w:val="000000"/>
                <w:sz w:val="18"/>
                <w:szCs w:val="18"/>
              </w:rPr>
              <w:t>Para la presente contratación no se otorgarán anticipos.</w:t>
            </w:r>
          </w:p>
        </w:tc>
      </w:tr>
      <w:tr w:rsidR="00884701" w:rsidRPr="00172694" w14:paraId="634F6275" w14:textId="77777777" w:rsidTr="00172694">
        <w:trPr>
          <w:trHeight w:val="419"/>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C00F" w14:textId="77777777" w:rsidR="00884701" w:rsidRPr="00172694" w:rsidRDefault="00884701" w:rsidP="004E1CCE">
            <w:pPr>
              <w:jc w:val="both"/>
              <w:rPr>
                <w:rFonts w:ascii="Noto Sans" w:eastAsia="Montserrat Medium" w:hAnsi="Noto Sans" w:cs="Noto Sans"/>
                <w:b/>
                <w:sz w:val="18"/>
                <w:szCs w:val="18"/>
              </w:rPr>
            </w:pPr>
            <w:r w:rsidRPr="00172694">
              <w:rPr>
                <w:rFonts w:ascii="Noto Sans" w:eastAsia="Montserrat Medium" w:hAnsi="Noto Sans" w:cs="Noto Sans"/>
                <w:b/>
                <w:sz w:val="18"/>
                <w:szCs w:val="18"/>
              </w:rPr>
              <w:t>Garantía de cumplimiento:</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73F29" w14:textId="77777777" w:rsidR="00AB4FFA" w:rsidRPr="00172694" w:rsidRDefault="00AB4FFA" w:rsidP="00AB4FFA">
            <w:pPr>
              <w:jc w:val="both"/>
              <w:rPr>
                <w:rFonts w:ascii="Noto Sans" w:hAnsi="Noto Sans" w:cs="Noto Sans"/>
                <w:sz w:val="18"/>
                <w:szCs w:val="18"/>
              </w:rPr>
            </w:pPr>
            <w:r w:rsidRPr="00172694">
              <w:rPr>
                <w:rFonts w:ascii="Noto Sans" w:hAnsi="Noto Sans" w:cs="Noto Sans"/>
                <w:sz w:val="18"/>
                <w:szCs w:val="18"/>
              </w:rPr>
              <w:t xml:space="preserve">Conforme a los artículos 69, fracción II, 70, fracción I, de la </w:t>
            </w:r>
            <w:r w:rsidRPr="00172694">
              <w:rPr>
                <w:rFonts w:ascii="Noto Sans" w:hAnsi="Noto Sans" w:cs="Noto Sans"/>
                <w:bCs/>
                <w:sz w:val="18"/>
                <w:szCs w:val="18"/>
              </w:rPr>
              <w:t>“LAASSP”</w:t>
            </w:r>
            <w:r w:rsidRPr="00172694">
              <w:rPr>
                <w:rFonts w:ascii="Noto Sans" w:hAnsi="Noto Sans" w:cs="Noto Sans"/>
                <w:sz w:val="18"/>
                <w:szCs w:val="18"/>
              </w:rPr>
              <w:t>, y 151 de su Reglamento</w:t>
            </w:r>
            <w:r w:rsidRPr="00172694">
              <w:rPr>
                <w:rFonts w:ascii="Noto Sans" w:hAnsi="Noto Sans" w:cs="Noto Sans"/>
                <w:b/>
                <w:sz w:val="18"/>
                <w:szCs w:val="18"/>
              </w:rPr>
              <w:t xml:space="preserve"> “EL PROVEEDOR” </w:t>
            </w:r>
            <w:r w:rsidRPr="00172694">
              <w:rPr>
                <w:rFonts w:ascii="Noto Sans" w:hAnsi="Noto Sans" w:cs="Noto Sans"/>
                <w:sz w:val="18"/>
                <w:szCs w:val="18"/>
              </w:rPr>
              <w:t xml:space="preserve">se obliga a constituir una garantía de cumplimiento </w:t>
            </w:r>
            <w:r w:rsidRPr="00172694">
              <w:rPr>
                <w:rFonts w:ascii="Noto Sans" w:hAnsi="Noto Sans" w:cs="Noto Sans"/>
                <w:b/>
                <w:sz w:val="18"/>
                <w:szCs w:val="18"/>
              </w:rPr>
              <w:t xml:space="preserve">divisible </w:t>
            </w:r>
            <w:r w:rsidRPr="00172694">
              <w:rPr>
                <w:rFonts w:ascii="Noto Sans" w:hAnsi="Noto Sans" w:cs="Noto Sans"/>
                <w:bCs/>
                <w:sz w:val="18"/>
                <w:szCs w:val="18"/>
              </w:rPr>
              <w:t>que</w:t>
            </w:r>
            <w:r w:rsidRPr="00172694">
              <w:rPr>
                <w:rFonts w:ascii="Noto Sans" w:hAnsi="Noto Sans" w:cs="Noto Sans"/>
                <w:b/>
                <w:sz w:val="18"/>
                <w:szCs w:val="18"/>
              </w:rPr>
              <w:t xml:space="preserve"> </w:t>
            </w:r>
            <w:r w:rsidRPr="00172694">
              <w:rPr>
                <w:rFonts w:ascii="Noto Sans" w:hAnsi="Noto Sans" w:cs="Noto Sans"/>
                <w:bCs/>
                <w:sz w:val="18"/>
                <w:szCs w:val="18"/>
              </w:rPr>
              <w:t>se</w:t>
            </w:r>
            <w:r w:rsidRPr="00172694">
              <w:rPr>
                <w:rFonts w:ascii="Noto Sans" w:hAnsi="Noto Sans" w:cs="Noto Sans"/>
                <w:sz w:val="18"/>
                <w:szCs w:val="18"/>
              </w:rPr>
              <w:t xml:space="preserve"> hará efectiva en proporción al incumplimiento de la obligación principal, mediante fianza expedida por compañía afianzadora mexicana autorizada por la Comisión Nacional de Seguros y Fianzas, a favor de la </w:t>
            </w:r>
            <w:r w:rsidRPr="00172694">
              <w:rPr>
                <w:rFonts w:ascii="Noto Sans" w:hAnsi="Noto Sans" w:cs="Noto Sans"/>
                <w:b/>
                <w:sz w:val="18"/>
                <w:szCs w:val="18"/>
              </w:rPr>
              <w:t>_</w:t>
            </w:r>
            <w:r w:rsidRPr="00172694">
              <w:rPr>
                <w:rFonts w:ascii="Noto Sans" w:hAnsi="Noto Sans" w:cs="Noto Sans"/>
                <w:b/>
                <w:sz w:val="18"/>
                <w:szCs w:val="18"/>
                <w:u w:val="single"/>
              </w:rPr>
              <w:t>TESORERÍA DE LA FEDERACIÓN</w:t>
            </w:r>
            <w:r w:rsidRPr="00172694">
              <w:rPr>
                <w:rFonts w:ascii="Noto Sans" w:hAnsi="Noto Sans" w:cs="Noto Sans"/>
                <w:b/>
                <w:sz w:val="18"/>
                <w:szCs w:val="18"/>
              </w:rPr>
              <w:t>,</w:t>
            </w:r>
            <w:r w:rsidRPr="00172694">
              <w:rPr>
                <w:rFonts w:ascii="Noto Sans" w:hAnsi="Noto Sans" w:cs="Noto Sans"/>
                <w:sz w:val="18"/>
                <w:szCs w:val="18"/>
              </w:rPr>
              <w:t xml:space="preserve"> por un importe equivalente al 10% del monto máximo total del contrato, sin incluir el IVA. </w:t>
            </w:r>
          </w:p>
          <w:p w14:paraId="18AEEAA7" w14:textId="77777777" w:rsidR="00AB4FFA" w:rsidRPr="00172694" w:rsidRDefault="00AB4FFA" w:rsidP="00AB4FFA">
            <w:pPr>
              <w:ind w:right="121"/>
              <w:contextualSpacing/>
              <w:jc w:val="both"/>
              <w:rPr>
                <w:rFonts w:ascii="Noto Sans" w:eastAsia="Montserrat Medium" w:hAnsi="Noto Sans" w:cs="Noto Sans"/>
                <w:sz w:val="18"/>
                <w:szCs w:val="18"/>
              </w:rPr>
            </w:pPr>
          </w:p>
          <w:p w14:paraId="096CCB95" w14:textId="77777777" w:rsidR="00AB4FFA" w:rsidRPr="00172694" w:rsidRDefault="00AB4FFA" w:rsidP="00AB4FFA">
            <w:pPr>
              <w:ind w:right="121"/>
              <w:contextualSpacing/>
              <w:jc w:val="both"/>
              <w:rPr>
                <w:rFonts w:ascii="Noto Sans" w:hAnsi="Noto Sans" w:cs="Noto Sans"/>
                <w:b/>
                <w:sz w:val="18"/>
                <w:szCs w:val="18"/>
              </w:rPr>
            </w:pPr>
            <w:r w:rsidRPr="00172694">
              <w:rPr>
                <w:rFonts w:ascii="Noto Sans" w:eastAsia="Montserrat Medium" w:hAnsi="Noto Sans" w:cs="Noto Sans"/>
                <w:b/>
                <w:bCs/>
                <w:sz w:val="18"/>
                <w:szCs w:val="18"/>
              </w:rPr>
              <w:t xml:space="preserve">“EL PROVEEDOR” </w:t>
            </w:r>
            <w:r w:rsidRPr="00172694">
              <w:rPr>
                <w:rFonts w:ascii="Noto Sans" w:eastAsia="Montserrat Medium" w:hAnsi="Noto Sans" w:cs="Noto Sans"/>
                <w:sz w:val="18"/>
                <w:szCs w:val="18"/>
              </w:rPr>
              <w:t xml:space="preserve">deberá entregar dicha garantía en la Dirección General de Recursos Materiales y Servicios Generales, ubicada en Avenida Insurgentes Sur 1582 piso 2 Norte, Colonia Crédito Constructor, Código Postal 03940 Demarcación Territorial Benito Juárez, Ciudad de México, Teléfono 55.53.22.77.00, ext. 2201, dentro del horario de 10:00 a 14:00 horas y de 17:00 a 19:00 horas, o bien a las cuentas de correos electrónicos que se le indiquen, </w:t>
            </w:r>
            <w:r w:rsidRPr="00172694">
              <w:rPr>
                <w:rFonts w:ascii="Noto Sans" w:hAnsi="Noto Sans" w:cs="Noto Sans"/>
                <w:sz w:val="18"/>
                <w:szCs w:val="18"/>
              </w:rPr>
              <w:t>a más tardar dentro de los 10 días naturales posteriores a la firma del contrato.</w:t>
            </w:r>
          </w:p>
          <w:p w14:paraId="2DCACE79" w14:textId="77777777" w:rsidR="00AB4FFA" w:rsidRPr="00172694" w:rsidRDefault="00AB4FFA" w:rsidP="00AB4FFA">
            <w:pPr>
              <w:pStyle w:val="Texto0"/>
              <w:spacing w:line="240" w:lineRule="auto"/>
              <w:ind w:firstLine="0"/>
              <w:rPr>
                <w:rFonts w:ascii="Noto Sans" w:hAnsi="Noto Sans" w:cs="Noto Sans"/>
                <w:lang w:eastAsia="es-ES"/>
              </w:rPr>
            </w:pPr>
          </w:p>
          <w:p w14:paraId="585FCC66" w14:textId="77777777" w:rsidR="00AB4FFA" w:rsidRPr="00172694" w:rsidRDefault="00AB4FFA" w:rsidP="00AB4FFA">
            <w:pPr>
              <w:jc w:val="both"/>
              <w:rPr>
                <w:rFonts w:ascii="Noto Sans" w:hAnsi="Noto Sans" w:cs="Noto Sans"/>
                <w:bCs/>
                <w:sz w:val="18"/>
                <w:szCs w:val="18"/>
              </w:rPr>
            </w:pPr>
            <w:r w:rsidRPr="00172694">
              <w:rPr>
                <w:rFonts w:ascii="Noto Sans" w:hAnsi="Noto Sans" w:cs="Noto Sans"/>
                <w:bCs/>
                <w:sz w:val="18"/>
                <w:szCs w:val="18"/>
              </w:rPr>
              <w:t xml:space="preserve">En caso de que </w:t>
            </w:r>
            <w:r w:rsidRPr="00172694">
              <w:rPr>
                <w:rFonts w:ascii="Noto Sans" w:hAnsi="Noto Sans" w:cs="Noto Sans"/>
                <w:b/>
                <w:sz w:val="18"/>
                <w:szCs w:val="18"/>
              </w:rPr>
              <w:t>“EL PROVEEDOR”</w:t>
            </w:r>
            <w:r w:rsidRPr="00172694">
              <w:rPr>
                <w:rFonts w:ascii="Noto Sans" w:hAnsi="Noto Sans" w:cs="Noto Sans"/>
                <w:bCs/>
                <w:sz w:val="18"/>
                <w:szCs w:val="18"/>
              </w:rPr>
              <w:t xml:space="preserve"> incumpla con la entrega de la garantía en el plazo establecido,</w:t>
            </w:r>
            <w:r w:rsidRPr="00172694">
              <w:rPr>
                <w:rFonts w:ascii="Noto Sans" w:hAnsi="Noto Sans" w:cs="Noto Sans"/>
                <w:b/>
                <w:sz w:val="18"/>
                <w:szCs w:val="18"/>
              </w:rPr>
              <w:t xml:space="preserve"> “LA SECRETARÍA”</w:t>
            </w:r>
            <w:r w:rsidRPr="00172694">
              <w:rPr>
                <w:rFonts w:ascii="Noto Sans" w:hAnsi="Noto Sans" w:cs="Noto Sans"/>
                <w:b/>
                <w:bCs/>
                <w:sz w:val="18"/>
                <w:szCs w:val="18"/>
              </w:rPr>
              <w:t xml:space="preserve"> </w:t>
            </w:r>
            <w:r w:rsidRPr="00172694">
              <w:rPr>
                <w:rFonts w:ascii="Noto Sans" w:hAnsi="Noto Sans" w:cs="Noto Sans"/>
                <w:bCs/>
                <w:sz w:val="18"/>
                <w:szCs w:val="18"/>
              </w:rPr>
              <w:t>podrá rescindir el contrato y dará vista al Órgano Interno de Control para que proceda en el ámbito de sus facultades.</w:t>
            </w:r>
          </w:p>
          <w:p w14:paraId="6E315A17" w14:textId="77777777" w:rsidR="00AB4FFA" w:rsidRPr="00172694" w:rsidRDefault="00AB4FFA" w:rsidP="00AB4FFA">
            <w:pPr>
              <w:jc w:val="both"/>
              <w:rPr>
                <w:rFonts w:ascii="Noto Sans" w:hAnsi="Noto Sans" w:cs="Noto Sans"/>
                <w:bCs/>
                <w:sz w:val="18"/>
                <w:szCs w:val="18"/>
              </w:rPr>
            </w:pPr>
          </w:p>
          <w:p w14:paraId="765A19EA" w14:textId="77777777" w:rsidR="00AB4FFA" w:rsidRPr="00172694" w:rsidRDefault="00AB4FFA" w:rsidP="00AB4FFA">
            <w:pPr>
              <w:jc w:val="both"/>
              <w:rPr>
                <w:rFonts w:ascii="Noto Sans" w:hAnsi="Noto Sans" w:cs="Noto Sans"/>
                <w:bCs/>
                <w:sz w:val="18"/>
                <w:szCs w:val="18"/>
              </w:rPr>
            </w:pPr>
            <w:r w:rsidRPr="00172694">
              <w:rPr>
                <w:rFonts w:ascii="Noto Sans" w:hAnsi="Noto Sans" w:cs="Noto Sans"/>
                <w:bCs/>
                <w:sz w:val="18"/>
                <w:szCs w:val="18"/>
              </w:rPr>
              <w:t xml:space="preserve">La garantía de cumplimiento no será considerada como una limitante de responsabilidad de </w:t>
            </w:r>
            <w:r w:rsidRPr="00172694">
              <w:rPr>
                <w:rFonts w:ascii="Noto Sans" w:hAnsi="Noto Sans" w:cs="Noto Sans"/>
                <w:b/>
                <w:sz w:val="18"/>
                <w:szCs w:val="18"/>
              </w:rPr>
              <w:t>“EL PROVEEDOR”</w:t>
            </w:r>
            <w:r w:rsidRPr="00172694">
              <w:rPr>
                <w:rFonts w:ascii="Noto Sans" w:hAnsi="Noto Sans" w:cs="Noto Sans"/>
                <w:bCs/>
                <w:sz w:val="18"/>
                <w:szCs w:val="18"/>
              </w:rPr>
              <w:t xml:space="preserve">, derivada de sus obligaciones y garantías estipuladas en el presente instrumento jurídico, y no impedirá que </w:t>
            </w:r>
            <w:r w:rsidRPr="00172694">
              <w:rPr>
                <w:rFonts w:ascii="Noto Sans" w:hAnsi="Noto Sans" w:cs="Noto Sans"/>
                <w:b/>
                <w:sz w:val="18"/>
                <w:szCs w:val="18"/>
              </w:rPr>
              <w:t>“LA SECRETARÍA”</w:t>
            </w:r>
            <w:r w:rsidRPr="00172694">
              <w:rPr>
                <w:rFonts w:ascii="Noto Sans" w:hAnsi="Noto Sans" w:cs="Noto Sans"/>
                <w:bCs/>
                <w:sz w:val="18"/>
                <w:szCs w:val="18"/>
              </w:rPr>
              <w:t xml:space="preserve"> reclame la indemnización por cualquier incumplimiento que pueda exceder el valor de la garantía de cumplimiento.</w:t>
            </w:r>
          </w:p>
          <w:p w14:paraId="79A1260F" w14:textId="77777777" w:rsidR="00AB4FFA" w:rsidRPr="00172694" w:rsidRDefault="00AB4FFA" w:rsidP="00AB4FFA">
            <w:pPr>
              <w:jc w:val="both"/>
              <w:rPr>
                <w:rFonts w:ascii="Noto Sans" w:hAnsi="Noto Sans" w:cs="Noto Sans"/>
                <w:bCs/>
                <w:sz w:val="18"/>
                <w:szCs w:val="18"/>
              </w:rPr>
            </w:pPr>
          </w:p>
          <w:p w14:paraId="363DF7A0" w14:textId="77777777" w:rsidR="00AB4FFA" w:rsidRPr="00172694" w:rsidRDefault="00AB4FFA" w:rsidP="00AB4FFA">
            <w:pPr>
              <w:suppressAutoHyphens/>
              <w:jc w:val="both"/>
              <w:rPr>
                <w:rFonts w:ascii="Noto Sans" w:hAnsi="Noto Sans" w:cs="Noto Sans"/>
                <w:sz w:val="18"/>
                <w:szCs w:val="18"/>
              </w:rPr>
            </w:pPr>
            <w:r w:rsidRPr="00172694">
              <w:rPr>
                <w:rFonts w:ascii="Noto Sans" w:hAnsi="Noto Sans" w:cs="Noto Sans"/>
                <w:sz w:val="18"/>
                <w:szCs w:val="18"/>
              </w:rPr>
              <w:t>En caso de incremento al monto del presente instrumento jurídico o modificación al plazo,</w:t>
            </w:r>
            <w:r w:rsidRPr="00172694">
              <w:rPr>
                <w:rFonts w:ascii="Noto Sans" w:hAnsi="Noto Sans" w:cs="Noto Sans"/>
                <w:b/>
                <w:sz w:val="18"/>
                <w:szCs w:val="18"/>
              </w:rPr>
              <w:t xml:space="preserve"> “EL PROVEEDOR”</w:t>
            </w:r>
            <w:r w:rsidRPr="00172694">
              <w:rPr>
                <w:rFonts w:ascii="Noto Sans" w:hAnsi="Noto Sans" w:cs="Noto Sans"/>
                <w:sz w:val="18"/>
                <w:szCs w:val="18"/>
              </w:rPr>
              <w:t xml:space="preserve"> se obliga a entregar a</w:t>
            </w:r>
            <w:r w:rsidRPr="00172694">
              <w:rPr>
                <w:rFonts w:ascii="Noto Sans" w:hAnsi="Noto Sans" w:cs="Noto Sans"/>
                <w:b/>
                <w:sz w:val="18"/>
                <w:szCs w:val="18"/>
              </w:rPr>
              <w:t xml:space="preserve"> “LA SECRETARÍA”,</w:t>
            </w:r>
            <w:r w:rsidRPr="00172694">
              <w:rPr>
                <w:rFonts w:ascii="Noto Sans" w:hAnsi="Noto Sans" w:cs="Noto Sans"/>
                <w:sz w:val="18"/>
                <w:szCs w:val="18"/>
              </w:rPr>
              <w:t xml:space="preserve"> dentro de los 10 (diez días) naturales siguientes a la formalización del mismo, de conformidad con el último párrafo del artículo 136, del Reglamento de la </w:t>
            </w:r>
            <w:r w:rsidRPr="00172694">
              <w:rPr>
                <w:rFonts w:ascii="Noto Sans" w:hAnsi="Noto Sans" w:cs="Noto Sans"/>
                <w:bCs/>
                <w:sz w:val="18"/>
                <w:szCs w:val="18"/>
              </w:rPr>
              <w:t>“LAASSP”,</w:t>
            </w:r>
            <w:r w:rsidRPr="00172694">
              <w:rPr>
                <w:rFonts w:ascii="Noto Sans" w:hAnsi="Noto Sans" w:cs="Noto Sans"/>
                <w:sz w:val="18"/>
                <w:szCs w:val="18"/>
              </w:rPr>
              <w:t xml:space="preserve"> los documentos modificatorios o endosos correspondientes, debiendo contener en el documento la estipulación de que se otorga de manera conjunta, solidaria e inseparable de la garantía otorgada inicialmente.</w:t>
            </w:r>
          </w:p>
          <w:p w14:paraId="02517771" w14:textId="77777777" w:rsidR="00AB4FFA" w:rsidRPr="00172694" w:rsidRDefault="00AB4FFA" w:rsidP="00AB4FFA">
            <w:pPr>
              <w:suppressAutoHyphens/>
              <w:jc w:val="both"/>
              <w:rPr>
                <w:rFonts w:ascii="Noto Sans" w:hAnsi="Noto Sans" w:cs="Noto Sans"/>
                <w:sz w:val="18"/>
                <w:szCs w:val="18"/>
              </w:rPr>
            </w:pPr>
          </w:p>
          <w:p w14:paraId="40F3C813" w14:textId="19554625" w:rsidR="00884701" w:rsidRPr="00172694" w:rsidRDefault="00AB4FFA" w:rsidP="00AB4FFA">
            <w:pPr>
              <w:pBdr>
                <w:top w:val="nil"/>
                <w:left w:val="nil"/>
                <w:bottom w:val="nil"/>
                <w:right w:val="nil"/>
                <w:between w:val="nil"/>
              </w:pBdr>
              <w:ind w:right="121"/>
              <w:jc w:val="both"/>
              <w:rPr>
                <w:rFonts w:ascii="Noto Sans" w:eastAsia="Montserrat Medium" w:hAnsi="Noto Sans" w:cs="Noto Sans"/>
                <w:color w:val="000000"/>
                <w:sz w:val="18"/>
                <w:szCs w:val="18"/>
              </w:rPr>
            </w:pPr>
            <w:r w:rsidRPr="00172694">
              <w:rPr>
                <w:rFonts w:ascii="Noto Sans" w:hAnsi="Noto Sans" w:cs="Noto Sans"/>
                <w:sz w:val="18"/>
                <w:szCs w:val="18"/>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172694">
              <w:rPr>
                <w:rFonts w:ascii="Noto Sans" w:hAnsi="Noto Sans" w:cs="Noto Sans"/>
                <w:b/>
                <w:sz w:val="18"/>
                <w:szCs w:val="18"/>
              </w:rPr>
              <w:t xml:space="preserve"> “EL PROVEEDOR”.</w:t>
            </w:r>
          </w:p>
        </w:tc>
      </w:tr>
      <w:tr w:rsidR="00884701" w:rsidRPr="00172694" w14:paraId="3398A18B" w14:textId="77777777" w:rsidTr="00172694">
        <w:trPr>
          <w:trHeight w:val="700"/>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26B44" w14:textId="2A0EA877" w:rsidR="00884701" w:rsidRPr="00172694" w:rsidRDefault="00884701" w:rsidP="004E1CCE">
            <w:pPr>
              <w:jc w:val="both"/>
              <w:rPr>
                <w:rFonts w:ascii="Noto Sans" w:eastAsia="Montserrat Medium" w:hAnsi="Noto Sans" w:cs="Noto Sans"/>
                <w:b/>
                <w:sz w:val="18"/>
                <w:szCs w:val="18"/>
              </w:rPr>
            </w:pPr>
            <w:r w:rsidRPr="00172694">
              <w:rPr>
                <w:rFonts w:ascii="Noto Sans" w:eastAsia="Montserrat Medium" w:hAnsi="Noto Sans" w:cs="Noto Sans"/>
                <w:b/>
                <w:sz w:val="18"/>
                <w:szCs w:val="18"/>
              </w:rPr>
              <w:t>Vigencia del instrumento contractual y Plazo para la prestación del Servicio:</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B547" w14:textId="77777777" w:rsidR="00AB4FFA" w:rsidRPr="00172694" w:rsidRDefault="00AB4FFA" w:rsidP="00AB4FFA">
            <w:pPr>
              <w:tabs>
                <w:tab w:val="left" w:pos="47"/>
              </w:tabs>
              <w:ind w:right="121"/>
              <w:jc w:val="both"/>
              <w:rPr>
                <w:rFonts w:ascii="Noto Sans" w:eastAsia="Montserrat Medium" w:hAnsi="Noto Sans" w:cs="Noto Sans"/>
                <w:sz w:val="18"/>
                <w:szCs w:val="18"/>
                <w:lang w:val="es-MX"/>
              </w:rPr>
            </w:pPr>
            <w:r w:rsidRPr="00172694">
              <w:rPr>
                <w:rFonts w:ascii="Noto Sans" w:eastAsia="Montserrat Medium" w:hAnsi="Noto Sans" w:cs="Noto Sans"/>
                <w:sz w:val="18"/>
                <w:szCs w:val="18"/>
              </w:rPr>
              <w:t>La vigencia del instrumento contractual será a partir del día hábil siguiente de la notificación de adjudicación y hasta el 31 de diciembre de 2026.</w:t>
            </w:r>
          </w:p>
          <w:p w14:paraId="4EF04646" w14:textId="77777777" w:rsidR="00AB4FFA" w:rsidRPr="00172694" w:rsidRDefault="00AB4FFA" w:rsidP="00AB4FFA">
            <w:pPr>
              <w:tabs>
                <w:tab w:val="left" w:pos="47"/>
              </w:tabs>
              <w:ind w:right="121"/>
              <w:jc w:val="both"/>
              <w:rPr>
                <w:rFonts w:ascii="Noto Sans" w:eastAsia="Montserrat Medium" w:hAnsi="Noto Sans" w:cs="Noto Sans"/>
                <w:sz w:val="18"/>
                <w:szCs w:val="18"/>
              </w:rPr>
            </w:pPr>
          </w:p>
          <w:p w14:paraId="72C4D154" w14:textId="77777777" w:rsidR="00AB4FFA" w:rsidRPr="00172694" w:rsidRDefault="00AB4FFA" w:rsidP="00AB4FFA">
            <w:pPr>
              <w:tabs>
                <w:tab w:val="left" w:pos="4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El plazo para el inicio de la prestación del </w:t>
            </w:r>
            <w:r w:rsidRPr="00172694">
              <w:rPr>
                <w:rFonts w:ascii="Noto Sans" w:hAnsi="Noto Sans" w:cs="Noto Sans"/>
                <w:color w:val="000000"/>
                <w:sz w:val="18"/>
                <w:szCs w:val="18"/>
              </w:rPr>
              <w:t>servicio</w:t>
            </w:r>
            <w:r w:rsidRPr="00172694">
              <w:rPr>
                <w:rFonts w:ascii="Noto Sans" w:eastAsia="Montserrat Medium" w:hAnsi="Noto Sans" w:cs="Noto Sans"/>
                <w:sz w:val="18"/>
                <w:szCs w:val="18"/>
              </w:rPr>
              <w:t xml:space="preserve"> será a partir del día hábil siguiente de la notificación de adjudicación y hasta el 31 de diciembre de 2026.</w:t>
            </w:r>
          </w:p>
          <w:p w14:paraId="039F84EC" w14:textId="77777777" w:rsidR="00AB4FFA" w:rsidRPr="00172694" w:rsidRDefault="00AB4FFA" w:rsidP="00AB4FFA">
            <w:pPr>
              <w:tabs>
                <w:tab w:val="left" w:pos="47"/>
              </w:tabs>
              <w:ind w:right="121"/>
              <w:jc w:val="both"/>
              <w:rPr>
                <w:rFonts w:ascii="Noto Sans" w:eastAsia="Montserrat Medium" w:hAnsi="Noto Sans" w:cs="Noto Sans"/>
                <w:sz w:val="18"/>
                <w:szCs w:val="18"/>
              </w:rPr>
            </w:pPr>
          </w:p>
          <w:p w14:paraId="19BAF986" w14:textId="77777777" w:rsidR="00AB4FFA" w:rsidRPr="00172694" w:rsidRDefault="00AB4FFA" w:rsidP="00AB4FFA">
            <w:pPr>
              <w:tabs>
                <w:tab w:val="left" w:pos="4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Con fundamento en lo dispuesto en el artículo 67 de la LAASSP y 129 de su Reglamento.</w:t>
            </w:r>
          </w:p>
          <w:p w14:paraId="53B07580" w14:textId="06434729" w:rsidR="00884701" w:rsidRPr="00172694" w:rsidRDefault="00884701" w:rsidP="004E1CCE">
            <w:pPr>
              <w:tabs>
                <w:tab w:val="left" w:pos="47"/>
              </w:tabs>
              <w:ind w:right="121"/>
              <w:jc w:val="both"/>
              <w:rPr>
                <w:rFonts w:ascii="Noto Sans" w:eastAsia="Montserrat Medium" w:hAnsi="Noto Sans" w:cs="Noto Sans"/>
                <w:sz w:val="18"/>
                <w:szCs w:val="18"/>
              </w:rPr>
            </w:pPr>
          </w:p>
        </w:tc>
      </w:tr>
      <w:tr w:rsidR="00884701" w:rsidRPr="00172694" w14:paraId="0205CE43" w14:textId="77777777" w:rsidTr="00172694">
        <w:trPr>
          <w:trHeight w:val="454"/>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A1682" w14:textId="77777777" w:rsidR="00884701" w:rsidRPr="00172694" w:rsidRDefault="00884701" w:rsidP="004E1CCE">
            <w:pPr>
              <w:jc w:val="both"/>
              <w:rPr>
                <w:rFonts w:ascii="Noto Sans" w:eastAsia="Montserrat Medium" w:hAnsi="Noto Sans" w:cs="Noto Sans"/>
                <w:b/>
                <w:sz w:val="18"/>
                <w:szCs w:val="18"/>
              </w:rPr>
            </w:pPr>
            <w:r w:rsidRPr="00172694">
              <w:rPr>
                <w:rFonts w:ascii="Noto Sans" w:eastAsia="Montserrat Medium" w:hAnsi="Noto Sans" w:cs="Noto Sans"/>
                <w:b/>
                <w:sz w:val="18"/>
                <w:szCs w:val="18"/>
              </w:rPr>
              <w:lastRenderedPageBreak/>
              <w:t>Prórrogas</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1B190" w14:textId="744EE804" w:rsidR="00884701" w:rsidRPr="00172694" w:rsidRDefault="00884701" w:rsidP="005E393E">
            <w:pPr>
              <w:tabs>
                <w:tab w:val="left" w:pos="47"/>
              </w:tabs>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Durante la presente contratación no se otorgarán prórrogas para el cumplimento de obligaciones.</w:t>
            </w:r>
          </w:p>
        </w:tc>
      </w:tr>
      <w:tr w:rsidR="00AB4FFA" w:rsidRPr="00172694" w14:paraId="38A95612" w14:textId="77777777" w:rsidTr="00172694">
        <w:trPr>
          <w:trHeight w:val="624"/>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97DD" w14:textId="02778B14" w:rsidR="00AB4FFA" w:rsidRPr="00172694" w:rsidRDefault="00AB4FFA" w:rsidP="00AB4FFA">
            <w:pPr>
              <w:ind w:right="53"/>
              <w:jc w:val="both"/>
              <w:rPr>
                <w:rFonts w:ascii="Noto Sans" w:eastAsia="Montserrat Medium" w:hAnsi="Noto Sans" w:cs="Noto Sans"/>
                <w:b/>
                <w:sz w:val="18"/>
                <w:szCs w:val="18"/>
              </w:rPr>
            </w:pPr>
            <w:r w:rsidRPr="00172694">
              <w:rPr>
                <w:rFonts w:ascii="Noto Sans" w:eastAsia="Montserrat Medium" w:hAnsi="Noto Sans" w:cs="Noto Sans"/>
                <w:b/>
                <w:sz w:val="18"/>
                <w:szCs w:val="18"/>
              </w:rPr>
              <w:t>Nombre y cargo del servidor público quien administrará y verificará el cumplimiento del instrumento contractual correspondiente, de conformidad con lo establecido en los artículos 2 fracción IV y 129 penúltimo párrafo del RLAASSP.</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C39D" w14:textId="350EF7CD" w:rsidR="00AB4FFA" w:rsidRPr="00172694" w:rsidRDefault="00AB4FFA" w:rsidP="00AB4FFA">
            <w:pPr>
              <w:ind w:right="121"/>
              <w:jc w:val="both"/>
              <w:rPr>
                <w:rFonts w:ascii="Noto Sans" w:eastAsia="Montserrat Medium" w:hAnsi="Noto Sans" w:cs="Noto Sans"/>
                <w:sz w:val="18"/>
                <w:szCs w:val="18"/>
              </w:rPr>
            </w:pPr>
            <w:r w:rsidRPr="00172694">
              <w:rPr>
                <w:rFonts w:ascii="Noto Sans" w:eastAsia="Montserrat Medium" w:hAnsi="Noto Sans" w:cs="Noto Sans"/>
                <w:sz w:val="18"/>
                <w:szCs w:val="18"/>
              </w:rPr>
              <w:t>La administración del contrato se llevará a cabo por el Director de Servicios Generales, Obras y Control de Bienes, o quien lo supla o sustituya en el cargo y/o funciones.</w:t>
            </w:r>
          </w:p>
        </w:tc>
      </w:tr>
      <w:tr w:rsidR="00AB4FFA" w:rsidRPr="00172694" w14:paraId="63E494B0" w14:textId="77777777" w:rsidTr="00172694">
        <w:trPr>
          <w:trHeight w:val="624"/>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C9ED" w14:textId="500070A0" w:rsidR="00AB4FFA" w:rsidRPr="00172694" w:rsidRDefault="00AB4FFA" w:rsidP="00AB4FFA">
            <w:pPr>
              <w:pBdr>
                <w:top w:val="nil"/>
                <w:left w:val="nil"/>
                <w:bottom w:val="nil"/>
                <w:right w:val="nil"/>
                <w:between w:val="nil"/>
              </w:pBdr>
              <w:ind w:right="53"/>
              <w:jc w:val="both"/>
              <w:rPr>
                <w:rFonts w:ascii="Noto Sans" w:eastAsia="Times New Roman" w:hAnsi="Noto Sans" w:cs="Noto Sans"/>
                <w:color w:val="000000"/>
                <w:sz w:val="18"/>
                <w:szCs w:val="18"/>
              </w:rPr>
            </w:pPr>
            <w:r w:rsidRPr="00172694">
              <w:rPr>
                <w:rFonts w:ascii="Noto Sans" w:eastAsia="Montserrat Medium" w:hAnsi="Noto Sans" w:cs="Noto Sans"/>
                <w:b/>
                <w:color w:val="000000"/>
                <w:sz w:val="18"/>
                <w:szCs w:val="18"/>
              </w:rPr>
              <w:t>Servidor público designado por el administrador del instrumento contractual para apoyar en la supervisión de la prestación de los servicios objeto del instrumento contractual.</w:t>
            </w:r>
          </w:p>
        </w:tc>
        <w:tc>
          <w:tcPr>
            <w:tcW w:w="7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A7DAF" w14:textId="6EA88AC3" w:rsidR="00AB4FFA" w:rsidRPr="00172694" w:rsidRDefault="00AB4FFA" w:rsidP="00AB4FFA">
            <w:pPr>
              <w:ind w:left="164" w:right="121"/>
              <w:jc w:val="both"/>
              <w:rPr>
                <w:rFonts w:ascii="Noto Sans" w:eastAsia="Montserrat Medium" w:hAnsi="Noto Sans" w:cs="Noto Sans"/>
                <w:sz w:val="18"/>
                <w:szCs w:val="18"/>
              </w:rPr>
            </w:pPr>
            <w:r w:rsidRPr="00172694">
              <w:rPr>
                <w:rFonts w:ascii="Noto Sans" w:eastAsia="Montserrat Medium" w:hAnsi="Noto Sans" w:cs="Noto Sans"/>
                <w:sz w:val="18"/>
                <w:szCs w:val="18"/>
              </w:rPr>
              <w:t xml:space="preserve">El Administrador del Contrato se auxiliará de la Supervisora Operativa del Contrato, la Subdirectora de Servicios Generales y Mantenimiento, o quien la supla o sustituya en el cargo y/o funciones, para vigilar la correcta prestación del Servicio. </w:t>
            </w:r>
          </w:p>
        </w:tc>
      </w:tr>
    </w:tbl>
    <w:tbl>
      <w:tblPr>
        <w:tblStyle w:val="Tablaconcuadrcula"/>
        <w:tblW w:w="10207" w:type="dxa"/>
        <w:tblInd w:w="-856" w:type="dxa"/>
        <w:tblLook w:val="04A0" w:firstRow="1" w:lastRow="0" w:firstColumn="1" w:lastColumn="0" w:noHBand="0" w:noVBand="1"/>
      </w:tblPr>
      <w:tblGrid>
        <w:gridCol w:w="4912"/>
        <w:gridCol w:w="5295"/>
      </w:tblGrid>
      <w:tr w:rsidR="00AB4FFA" w:rsidRPr="00172694" w14:paraId="007E340E" w14:textId="77777777" w:rsidTr="00172694">
        <w:trPr>
          <w:trHeight w:val="327"/>
        </w:trPr>
        <w:tc>
          <w:tcPr>
            <w:tcW w:w="10207" w:type="dxa"/>
            <w:gridSpan w:val="2"/>
            <w:shd w:val="clear" w:color="auto" w:fill="BFBFBF" w:themeFill="background1" w:themeFillShade="BF"/>
            <w:vAlign w:val="center"/>
          </w:tcPr>
          <w:p w14:paraId="79A66BB0" w14:textId="521E8F84" w:rsidR="00AB4FFA" w:rsidRPr="00172694" w:rsidRDefault="00AB4FFA" w:rsidP="002F4773">
            <w:pPr>
              <w:jc w:val="center"/>
              <w:rPr>
                <w:rFonts w:ascii="Noto Sans" w:eastAsia="Montserrat" w:hAnsi="Noto Sans" w:cs="Noto Sans"/>
                <w:b/>
                <w:bCs/>
                <w:sz w:val="18"/>
                <w:szCs w:val="18"/>
              </w:rPr>
            </w:pPr>
            <w:r w:rsidRPr="00172694">
              <w:rPr>
                <w:rFonts w:ascii="Noto Sans" w:eastAsia="Montserrat" w:hAnsi="Noto Sans" w:cs="Noto Sans"/>
                <w:b/>
                <w:bCs/>
                <w:sz w:val="18"/>
                <w:szCs w:val="18"/>
              </w:rPr>
              <w:t>ATENTAMENTE</w:t>
            </w:r>
          </w:p>
        </w:tc>
      </w:tr>
      <w:tr w:rsidR="00AB4FFA" w:rsidRPr="00172694" w14:paraId="595632EF" w14:textId="77777777" w:rsidTr="00172694">
        <w:trPr>
          <w:trHeight w:val="1135"/>
        </w:trPr>
        <w:tc>
          <w:tcPr>
            <w:tcW w:w="4912" w:type="dxa"/>
          </w:tcPr>
          <w:p w14:paraId="7CBB5C31" w14:textId="77777777" w:rsidR="00AB4FFA" w:rsidRPr="00172694" w:rsidRDefault="00AB4FFA" w:rsidP="00884701">
            <w:pPr>
              <w:spacing w:before="120"/>
              <w:jc w:val="both"/>
              <w:rPr>
                <w:rFonts w:ascii="Noto Sans" w:eastAsia="Montserrat" w:hAnsi="Noto Sans" w:cs="Noto Sans"/>
                <w:sz w:val="18"/>
                <w:szCs w:val="18"/>
              </w:rPr>
            </w:pPr>
          </w:p>
        </w:tc>
        <w:tc>
          <w:tcPr>
            <w:tcW w:w="5295" w:type="dxa"/>
          </w:tcPr>
          <w:p w14:paraId="3ACCAEAF" w14:textId="77777777" w:rsidR="00AB4FFA" w:rsidRPr="00172694" w:rsidRDefault="00AB4FFA" w:rsidP="00884701">
            <w:pPr>
              <w:spacing w:before="120"/>
              <w:jc w:val="both"/>
              <w:rPr>
                <w:rFonts w:ascii="Noto Sans" w:eastAsia="Montserrat" w:hAnsi="Noto Sans" w:cs="Noto Sans"/>
                <w:sz w:val="18"/>
                <w:szCs w:val="18"/>
              </w:rPr>
            </w:pPr>
          </w:p>
        </w:tc>
      </w:tr>
      <w:tr w:rsidR="00AB4FFA" w:rsidRPr="00CD45F0" w14:paraId="5513818A" w14:textId="77777777" w:rsidTr="00172694">
        <w:trPr>
          <w:trHeight w:val="611"/>
        </w:trPr>
        <w:tc>
          <w:tcPr>
            <w:tcW w:w="4912" w:type="dxa"/>
          </w:tcPr>
          <w:p w14:paraId="42F3B09C" w14:textId="2366E70A" w:rsidR="00AB4FFA" w:rsidRPr="00172694" w:rsidRDefault="00AB4FFA" w:rsidP="002F4773">
            <w:pPr>
              <w:jc w:val="center"/>
              <w:rPr>
                <w:rFonts w:ascii="Noto Sans" w:eastAsia="Montserrat" w:hAnsi="Noto Sans" w:cs="Noto Sans"/>
                <w:b/>
                <w:bCs/>
                <w:sz w:val="18"/>
                <w:szCs w:val="18"/>
              </w:rPr>
            </w:pPr>
            <w:r w:rsidRPr="00172694">
              <w:rPr>
                <w:rFonts w:ascii="Noto Sans" w:eastAsia="Montserrat" w:hAnsi="Noto Sans" w:cs="Noto Sans"/>
                <w:b/>
                <w:bCs/>
                <w:sz w:val="18"/>
                <w:szCs w:val="18"/>
              </w:rPr>
              <w:t>Lcda. Nancy Cruz García</w:t>
            </w:r>
          </w:p>
          <w:p w14:paraId="4C595BE7" w14:textId="3C183648" w:rsidR="00AB4FFA" w:rsidRPr="00172694" w:rsidRDefault="00AB4FFA" w:rsidP="002F4773">
            <w:pPr>
              <w:jc w:val="center"/>
              <w:rPr>
                <w:rFonts w:ascii="Noto Sans" w:eastAsia="Montserrat" w:hAnsi="Noto Sans" w:cs="Noto Sans"/>
                <w:b/>
                <w:bCs/>
                <w:sz w:val="18"/>
                <w:szCs w:val="18"/>
              </w:rPr>
            </w:pPr>
            <w:r w:rsidRPr="00172694">
              <w:rPr>
                <w:rFonts w:ascii="Noto Sans" w:eastAsia="Montserrat" w:hAnsi="Noto Sans" w:cs="Noto Sans"/>
                <w:b/>
                <w:bCs/>
                <w:sz w:val="18"/>
                <w:szCs w:val="18"/>
              </w:rPr>
              <w:t>Subdirectora de Servicios Generales y Mantenimiento</w:t>
            </w:r>
          </w:p>
        </w:tc>
        <w:tc>
          <w:tcPr>
            <w:tcW w:w="5295" w:type="dxa"/>
          </w:tcPr>
          <w:p w14:paraId="7ADB2393" w14:textId="77777777" w:rsidR="00AB4FFA" w:rsidRPr="00172694" w:rsidRDefault="00AB4FFA" w:rsidP="002F4773">
            <w:pPr>
              <w:jc w:val="center"/>
              <w:rPr>
                <w:rFonts w:ascii="Noto Sans" w:eastAsia="Montserrat" w:hAnsi="Noto Sans" w:cs="Noto Sans"/>
                <w:b/>
                <w:bCs/>
                <w:sz w:val="18"/>
                <w:szCs w:val="18"/>
              </w:rPr>
            </w:pPr>
            <w:r w:rsidRPr="00172694">
              <w:rPr>
                <w:rFonts w:ascii="Noto Sans" w:eastAsia="Montserrat" w:hAnsi="Noto Sans" w:cs="Noto Sans"/>
                <w:b/>
                <w:bCs/>
                <w:sz w:val="18"/>
                <w:szCs w:val="18"/>
              </w:rPr>
              <w:t>Lcdo. Manuel Alejandro Torres Silva</w:t>
            </w:r>
          </w:p>
          <w:p w14:paraId="1B277DD8" w14:textId="370ACA55" w:rsidR="00AB4FFA" w:rsidRPr="00CD45F0" w:rsidRDefault="00AB4FFA" w:rsidP="002F4773">
            <w:pPr>
              <w:jc w:val="center"/>
              <w:rPr>
                <w:rFonts w:ascii="Noto Sans" w:eastAsia="Montserrat" w:hAnsi="Noto Sans" w:cs="Noto Sans"/>
                <w:b/>
                <w:bCs/>
                <w:sz w:val="18"/>
                <w:szCs w:val="18"/>
              </w:rPr>
            </w:pPr>
            <w:r w:rsidRPr="00172694">
              <w:rPr>
                <w:rFonts w:ascii="Noto Sans" w:eastAsia="Montserrat" w:hAnsi="Noto Sans" w:cs="Noto Sans"/>
                <w:b/>
                <w:bCs/>
                <w:sz w:val="18"/>
                <w:szCs w:val="18"/>
              </w:rPr>
              <w:t>Director de Servicios Generales, Obras y Control de Bienes</w:t>
            </w:r>
          </w:p>
        </w:tc>
      </w:tr>
    </w:tbl>
    <w:p w14:paraId="2FB4EB63" w14:textId="260C4898" w:rsidR="00BC68F7" w:rsidRPr="00CD45F0" w:rsidRDefault="00BC68F7" w:rsidP="006F2941">
      <w:pPr>
        <w:tabs>
          <w:tab w:val="left" w:pos="2415"/>
        </w:tabs>
        <w:rPr>
          <w:rFonts w:ascii="Noto Sans" w:hAnsi="Noto Sans" w:cs="Noto Sans"/>
          <w:sz w:val="18"/>
          <w:szCs w:val="18"/>
        </w:rPr>
      </w:pPr>
    </w:p>
    <w:sectPr w:rsidR="00BC68F7" w:rsidRPr="00CD45F0" w:rsidSect="00353659">
      <w:headerReference w:type="even" r:id="rId8"/>
      <w:headerReference w:type="default" r:id="rId9"/>
      <w:footerReference w:type="even" r:id="rId10"/>
      <w:footerReference w:type="default" r:id="rId11"/>
      <w:pgSz w:w="12240" w:h="15840"/>
      <w:pgMar w:top="2341"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6698" w14:textId="77777777" w:rsidR="00A0148D" w:rsidRDefault="00A0148D" w:rsidP="00A73D65">
      <w:r>
        <w:separator/>
      </w:r>
    </w:p>
  </w:endnote>
  <w:endnote w:type="continuationSeparator" w:id="0">
    <w:p w14:paraId="7BE53522" w14:textId="77777777" w:rsidR="00A0148D" w:rsidRDefault="00A0148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ontserrat Medium">
    <w:panose1 w:val="000006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Roman">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tserrat">
    <w:panose1 w:val="000005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Noto Sans Medium">
    <w:altName w:val="Calibri"/>
    <w:charset w:val="00"/>
    <w:family w:val="swiss"/>
    <w:pitch w:val="variable"/>
    <w:sig w:usb0="E00002FF" w:usb1="4000201F" w:usb2="08000029" w:usb3="00000000" w:csb0="0000019F" w:csb1="00000000"/>
  </w:font>
  <w:font w:name="Noto Sans SemiBold">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68BFEB3B" w:rsidR="00FD1854" w:rsidRDefault="00B942FB">
    <w:pPr>
      <w:pStyle w:val="Piedepgina"/>
    </w:pPr>
    <w:r>
      <w:rPr>
        <w:noProof/>
      </w:rPr>
      <mc:AlternateContent>
        <mc:Choice Requires="wps">
          <w:drawing>
            <wp:anchor distT="0" distB="0" distL="114300" distR="114300" simplePos="0" relativeHeight="251671552" behindDoc="0" locked="0" layoutInCell="1" allowOverlap="1" wp14:anchorId="25B0263B" wp14:editId="38F71C3C">
              <wp:simplePos x="0" y="0"/>
              <wp:positionH relativeFrom="column">
                <wp:posOffset>1226917</wp:posOffset>
              </wp:positionH>
              <wp:positionV relativeFrom="paragraph">
                <wp:posOffset>-416689</wp:posOffset>
              </wp:positionV>
              <wp:extent cx="5075339" cy="213432"/>
              <wp:effectExtent l="0" t="0" r="0" b="0"/>
              <wp:wrapNone/>
              <wp:docPr id="517312833" name="Cuadro de texto 3"/>
              <wp:cNvGraphicFramePr/>
              <a:graphic xmlns:a="http://schemas.openxmlformats.org/drawingml/2006/main">
                <a:graphicData uri="http://schemas.microsoft.com/office/word/2010/wordprocessingShape">
                  <wps:wsp>
                    <wps:cNvSpPr txBox="1"/>
                    <wps:spPr>
                      <a:xfrm>
                        <a:off x="0" y="0"/>
                        <a:ext cx="5075339" cy="213432"/>
                      </a:xfrm>
                      <a:prstGeom prst="rect">
                        <a:avLst/>
                      </a:prstGeom>
                      <a:noFill/>
                      <a:ln w="6350">
                        <a:noFill/>
                      </a:ln>
                    </wps:spPr>
                    <wps:txbx>
                      <w:txbxContent>
                        <w:p w14:paraId="6CB10BEC" w14:textId="7D9F3C73"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w:t>
                          </w:r>
                          <w:r w:rsidR="00D107B7">
                            <w:rPr>
                              <w:rFonts w:ascii="Noto Sans Medium" w:hAnsi="Noto Sans Medium" w:cs="Noto Sans Medium"/>
                              <w:color w:val="4D182A"/>
                              <w:sz w:val="13"/>
                              <w:szCs w:val="13"/>
                            </w:rPr>
                            <w:t>SECIHTI</w:t>
                          </w:r>
                          <w:r w:rsidRPr="004D4BF4">
                            <w:rPr>
                              <w:rFonts w:ascii="Noto Sans Medium" w:hAnsi="Noto Sans Medium" w:cs="Noto Sans Medium"/>
                              <w:color w:val="4D182A"/>
                              <w:sz w:val="13"/>
                              <w:szCs w:val="13"/>
                            </w:rPr>
                            <w:t>.mx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0263B" id="_x0000_t202" coordsize="21600,21600" o:spt="202" path="m,l,21600r21600,l21600,xe">
              <v:stroke joinstyle="miter"/>
              <v:path gradientshapeok="t" o:connecttype="rect"/>
            </v:shapetype>
            <v:shape id="Cuadro de texto 3" o:spid="_x0000_s1026" type="#_x0000_t202" style="position:absolute;margin-left:96.6pt;margin-top:-32.8pt;width:399.6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" filled="f" stroked="f" strokeweight=".5pt">
              <v:textbox>
                <w:txbxContent>
                  <w:p w14:paraId="6CB10BEC" w14:textId="7D9F3C73"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w:t>
                    </w:r>
                    <w:r w:rsidR="00D107B7">
                      <w:rPr>
                        <w:rFonts w:ascii="Noto Sans Medium" w:hAnsi="Noto Sans Medium" w:cs="Noto Sans Medium"/>
                        <w:color w:val="4D182A"/>
                        <w:sz w:val="13"/>
                        <w:szCs w:val="13"/>
                      </w:rPr>
                      <w:t>SECIHTI</w:t>
                    </w:r>
                    <w:r w:rsidRPr="004D4BF4">
                      <w:rPr>
                        <w:rFonts w:ascii="Noto Sans Medium" w:hAnsi="Noto Sans Medium" w:cs="Noto Sans Medium"/>
                        <w:color w:val="4D182A"/>
                        <w:sz w:val="13"/>
                        <w:szCs w:val="13"/>
                      </w:rPr>
                      <w:t>.mx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43A9" w14:textId="6E6B66E0" w:rsidR="00A63D3E" w:rsidRDefault="00750E12">
    <w:pPr>
      <w:pStyle w:val="Piedepgina"/>
    </w:pPr>
    <w:r>
      <w:rPr>
        <w:noProof/>
      </w:rPr>
      <mc:AlternateContent>
        <mc:Choice Requires="wps">
          <w:drawing>
            <wp:anchor distT="0" distB="0" distL="114300" distR="114300" simplePos="0" relativeHeight="251667456" behindDoc="0" locked="0" layoutInCell="1" allowOverlap="1" wp14:anchorId="3D477591" wp14:editId="61691865">
              <wp:simplePos x="0" y="0"/>
              <wp:positionH relativeFrom="column">
                <wp:posOffset>1451430</wp:posOffset>
              </wp:positionH>
              <wp:positionV relativeFrom="paragraph">
                <wp:posOffset>-401320</wp:posOffset>
              </wp:positionV>
              <wp:extent cx="4633415" cy="21343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4633415" cy="213432"/>
                      </a:xfrm>
                      <a:prstGeom prst="rect">
                        <a:avLst/>
                      </a:prstGeom>
                      <a:noFill/>
                      <a:ln w="6350">
                        <a:noFill/>
                      </a:ln>
                    </wps:spPr>
                    <wps:txbx>
                      <w:txbxContent>
                        <w:p w14:paraId="06881E69" w14:textId="6810F09E"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w:t>
                          </w:r>
                          <w:r w:rsidR="00D107B7">
                            <w:rPr>
                              <w:rFonts w:ascii="Noto Sans Medium" w:hAnsi="Noto Sans Medium" w:cs="Noto Sans Medium"/>
                              <w:color w:val="4D182A"/>
                              <w:sz w:val="13"/>
                              <w:szCs w:val="13"/>
                            </w:rPr>
                            <w:t>SECIHTI</w:t>
                          </w:r>
                          <w:r w:rsidRPr="004D4BF4">
                            <w:rPr>
                              <w:rFonts w:ascii="Noto Sans Medium" w:hAnsi="Noto Sans Medium" w:cs="Noto Sans Medium"/>
                              <w:color w:val="4D182A"/>
                              <w:sz w:val="13"/>
                              <w:szCs w:val="13"/>
                            </w:rPr>
                            <w:t>.mx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7591" id="_x0000_t202" coordsize="21600,21600" o:spt="202" path="m,l,21600r21600,l21600,xe">
              <v:stroke joinstyle="miter"/>
              <v:path gradientshapeok="t" o:connecttype="rect"/>
            </v:shapetype>
            <v:shape id="_x0000_s1027" type="#_x0000_t202" style="position:absolute;margin-left:114.3pt;margin-top:-31.6pt;width:364.85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" filled="f" stroked="f" strokeweight=".5pt">
              <v:textbox>
                <w:txbxContent>
                  <w:p w14:paraId="06881E69" w14:textId="6810F09E"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w:t>
                    </w:r>
                    <w:r w:rsidR="00D107B7">
                      <w:rPr>
                        <w:rFonts w:ascii="Noto Sans Medium" w:hAnsi="Noto Sans Medium" w:cs="Noto Sans Medium"/>
                        <w:color w:val="4D182A"/>
                        <w:sz w:val="13"/>
                        <w:szCs w:val="13"/>
                      </w:rPr>
                      <w:t>SECIHTI</w:t>
                    </w:r>
                    <w:r w:rsidRPr="004D4BF4">
                      <w:rPr>
                        <w:rFonts w:ascii="Noto Sans Medium" w:hAnsi="Noto Sans Medium" w:cs="Noto Sans Medium"/>
                        <w:color w:val="4D182A"/>
                        <w:sz w:val="13"/>
                        <w:szCs w:val="13"/>
                      </w:rPr>
                      <w:t>.mx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v:textbox>
            </v:shape>
          </w:pict>
        </mc:Fallback>
      </mc:AlternateContent>
    </w:r>
    <w:r w:rsidR="00353659">
      <w:rPr>
        <w:noProof/>
      </w:rPr>
      <mc:AlternateContent>
        <mc:Choice Requires="wps">
          <w:drawing>
            <wp:anchor distT="0" distB="0" distL="114300" distR="114300" simplePos="0" relativeHeight="251673600" behindDoc="0" locked="0" layoutInCell="1" allowOverlap="1" wp14:anchorId="4E9E4F76" wp14:editId="0482C365">
              <wp:simplePos x="0" y="0"/>
              <wp:positionH relativeFrom="column">
                <wp:posOffset>5015865</wp:posOffset>
              </wp:positionH>
              <wp:positionV relativeFrom="paragraph">
                <wp:posOffset>-126365</wp:posOffset>
              </wp:positionV>
              <wp:extent cx="1233805" cy="265430"/>
              <wp:effectExtent l="0" t="0" r="0" b="1270"/>
              <wp:wrapNone/>
              <wp:docPr id="987547968" name="Cuadro de texto 629216108"/>
              <wp:cNvGraphicFramePr/>
              <a:graphic xmlns:a="http://schemas.openxmlformats.org/drawingml/2006/main">
                <a:graphicData uri="http://schemas.microsoft.com/office/word/2010/wordprocessingShape">
                  <wps:wsp>
                    <wps:cNvSpPr txBox="1"/>
                    <wps:spPr>
                      <a:xfrm>
                        <a:off x="0" y="0"/>
                        <a:ext cx="1233805" cy="26543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sdt>
                          <w:sdtPr>
                            <w:rPr>
                              <w:rFonts w:ascii="Noto Sans SemiBold" w:hAnsi="Noto Sans SemiBold" w:cs="Noto Sans SemiBold"/>
                              <w:b/>
                              <w:bCs/>
                              <w:color w:val="9C2348"/>
                              <w:sz w:val="16"/>
                              <w:szCs w:val="16"/>
                              <w:lang w:val="es-ES_tradnl"/>
                            </w:rPr>
                            <w:id w:val="1200282906"/>
                            <w:docPartObj>
                              <w:docPartGallery w:val="Page Numbers (Bottom of Page)"/>
                              <w:docPartUnique/>
                            </w:docPartObj>
                          </w:sdtPr>
                          <w:sdtEndPr/>
                          <w:sdtContent>
                            <w:p w14:paraId="1759BF35" w14:textId="77777777" w:rsidR="00353659" w:rsidRPr="002678A8" w:rsidRDefault="00353659" w:rsidP="00353659">
                              <w:pPr>
                                <w:pStyle w:val="Piedepgina"/>
                                <w:jc w:val="right"/>
                                <w:rPr>
                                  <w:rFonts w:ascii="Noto Sans SemiBold" w:hAnsi="Noto Sans SemiBold" w:cs="Noto Sans SemiBold"/>
                                  <w:b/>
                                  <w:bCs/>
                                  <w:color w:val="9C2348"/>
                                  <w:sz w:val="16"/>
                                  <w:szCs w:val="16"/>
                                  <w:lang w:val="es-ES_tradnl"/>
                                </w:rPr>
                              </w:pPr>
                              <w:r w:rsidRPr="002678A8">
                                <w:rPr>
                                  <w:rFonts w:ascii="Noto Sans SemiBold" w:hAnsi="Noto Sans SemiBold" w:cs="Noto Sans SemiBold"/>
                                  <w:b/>
                                  <w:bCs/>
                                  <w:color w:val="9C2348"/>
                                  <w:sz w:val="16"/>
                                  <w:szCs w:val="16"/>
                                  <w:lang w:val="es-ES_tradnl"/>
                                </w:rPr>
                                <w:t xml:space="preserve">Página |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PAGE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1</w:t>
                              </w:r>
                              <w:r w:rsidRPr="002678A8">
                                <w:rPr>
                                  <w:rFonts w:ascii="Noto Sans SemiBold" w:hAnsi="Noto Sans SemiBold" w:cs="Noto Sans SemiBold"/>
                                  <w:b/>
                                  <w:bCs/>
                                  <w:color w:val="9C2348"/>
                                  <w:sz w:val="16"/>
                                  <w:szCs w:val="16"/>
                                  <w:lang w:val="es-ES_tradnl"/>
                                </w:rPr>
                                <w:fldChar w:fldCharType="end"/>
                              </w:r>
                              <w:r w:rsidRPr="002678A8">
                                <w:rPr>
                                  <w:rFonts w:ascii="Noto Sans SemiBold" w:hAnsi="Noto Sans SemiBold" w:cs="Noto Sans SemiBold"/>
                                  <w:b/>
                                  <w:bCs/>
                                  <w:color w:val="9C2348"/>
                                  <w:sz w:val="16"/>
                                  <w:szCs w:val="16"/>
                                  <w:lang w:val="es-ES_tradnl"/>
                                </w:rPr>
                                <w:t xml:space="preserve"> de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NUMPAGES  \* Arabic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2</w:t>
                              </w:r>
                              <w:r w:rsidRPr="002678A8">
                                <w:rPr>
                                  <w:rFonts w:ascii="Noto Sans SemiBold" w:hAnsi="Noto Sans SemiBold" w:cs="Noto Sans SemiBold"/>
                                  <w:b/>
                                  <w:bCs/>
                                  <w:color w:val="9C2348"/>
                                  <w:sz w:val="16"/>
                                  <w:szCs w:val="16"/>
                                  <w:lang w:val="es-ES_tradnl"/>
                                </w:rPr>
                                <w:fldChar w:fldCharType="end"/>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E4F76" id="Cuadro de texto 629216108" o:spid="_x0000_s1028" type="#_x0000_t202" style="position:absolute;margin-left:394.95pt;margin-top:-9.95pt;width:97.15pt;height:20.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" filled="f" stroked="f">
              <v:textbox>
                <w:txbxContent>
                  <w:sdt>
                    <w:sdtPr>
                      <w:rPr>
                        <w:rFonts w:ascii="Noto Sans SemiBold" w:hAnsi="Noto Sans SemiBold" w:cs="Noto Sans SemiBold"/>
                        <w:b/>
                        <w:bCs/>
                        <w:color w:val="9C2348"/>
                        <w:sz w:val="16"/>
                        <w:szCs w:val="16"/>
                        <w:lang w:val="es-ES_tradnl"/>
                      </w:rPr>
                      <w:id w:val="1200282906"/>
                      <w:docPartObj>
                        <w:docPartGallery w:val="Page Numbers (Bottom of Page)"/>
                        <w:docPartUnique/>
                      </w:docPartObj>
                    </w:sdtPr>
                    <w:sdtEndPr/>
                    <w:sdtContent>
                      <w:p w14:paraId="1759BF35" w14:textId="77777777" w:rsidR="00353659" w:rsidRPr="002678A8" w:rsidRDefault="00353659" w:rsidP="00353659">
                        <w:pPr>
                          <w:pStyle w:val="Piedepgina"/>
                          <w:jc w:val="right"/>
                          <w:rPr>
                            <w:rFonts w:ascii="Noto Sans SemiBold" w:hAnsi="Noto Sans SemiBold" w:cs="Noto Sans SemiBold"/>
                            <w:b/>
                            <w:bCs/>
                            <w:color w:val="9C2348"/>
                            <w:sz w:val="16"/>
                            <w:szCs w:val="16"/>
                            <w:lang w:val="es-ES_tradnl"/>
                          </w:rPr>
                        </w:pPr>
                        <w:r w:rsidRPr="002678A8">
                          <w:rPr>
                            <w:rFonts w:ascii="Noto Sans SemiBold" w:hAnsi="Noto Sans SemiBold" w:cs="Noto Sans SemiBold"/>
                            <w:b/>
                            <w:bCs/>
                            <w:color w:val="9C2348"/>
                            <w:sz w:val="16"/>
                            <w:szCs w:val="16"/>
                            <w:lang w:val="es-ES_tradnl"/>
                          </w:rPr>
                          <w:t xml:space="preserve">Página |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PAGE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1</w:t>
                        </w:r>
                        <w:r w:rsidRPr="002678A8">
                          <w:rPr>
                            <w:rFonts w:ascii="Noto Sans SemiBold" w:hAnsi="Noto Sans SemiBold" w:cs="Noto Sans SemiBold"/>
                            <w:b/>
                            <w:bCs/>
                            <w:color w:val="9C2348"/>
                            <w:sz w:val="16"/>
                            <w:szCs w:val="16"/>
                            <w:lang w:val="es-ES_tradnl"/>
                          </w:rPr>
                          <w:fldChar w:fldCharType="end"/>
                        </w:r>
                        <w:r w:rsidRPr="002678A8">
                          <w:rPr>
                            <w:rFonts w:ascii="Noto Sans SemiBold" w:hAnsi="Noto Sans SemiBold" w:cs="Noto Sans SemiBold"/>
                            <w:b/>
                            <w:bCs/>
                            <w:color w:val="9C2348"/>
                            <w:sz w:val="16"/>
                            <w:szCs w:val="16"/>
                            <w:lang w:val="es-ES_tradnl"/>
                          </w:rPr>
                          <w:t xml:space="preserve"> de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NUMPAGES  \* Arabic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2</w:t>
                        </w:r>
                        <w:r w:rsidRPr="002678A8">
                          <w:rPr>
                            <w:rFonts w:ascii="Noto Sans SemiBold" w:hAnsi="Noto Sans SemiBold" w:cs="Noto Sans SemiBold"/>
                            <w:b/>
                            <w:bCs/>
                            <w:color w:val="9C2348"/>
                            <w:sz w:val="16"/>
                            <w:szCs w:val="16"/>
                            <w:lang w:val="es-ES_tradnl"/>
                          </w:rPr>
                          <w:fldChar w:fldCharType="end"/>
                        </w:r>
                      </w:p>
                    </w:sdtContent>
                  </w:sdt>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C612" w14:textId="77777777" w:rsidR="00A0148D" w:rsidRDefault="00A0148D" w:rsidP="00A73D65">
      <w:r>
        <w:separator/>
      </w:r>
    </w:p>
  </w:footnote>
  <w:footnote w:type="continuationSeparator" w:id="0">
    <w:p w14:paraId="1305C084" w14:textId="77777777" w:rsidR="00A0148D" w:rsidRDefault="00A0148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47A349EC" w:rsidR="003F49A8" w:rsidRDefault="009C602F">
    <w:pPr>
      <w:pStyle w:val="Encabezado"/>
    </w:pPr>
    <w:r>
      <w:rPr>
        <w:noProof/>
      </w:rPr>
      <w:drawing>
        <wp:anchor distT="0" distB="0" distL="114300" distR="114300" simplePos="0" relativeHeight="251669504" behindDoc="1" locked="0" layoutInCell="1" allowOverlap="1" wp14:anchorId="5E57AAD0" wp14:editId="4EBB7E3C">
          <wp:simplePos x="0" y="0"/>
          <wp:positionH relativeFrom="column">
            <wp:posOffset>-1091710</wp:posOffset>
          </wp:positionH>
          <wp:positionV relativeFrom="paragraph">
            <wp:posOffset>-449579</wp:posOffset>
          </wp:positionV>
          <wp:extent cx="7800031" cy="10094157"/>
          <wp:effectExtent l="0" t="0" r="0" b="254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1" cy="100941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26346BAF" w:rsidR="00A73D65" w:rsidRPr="00B67AB0" w:rsidRDefault="00750E12" w:rsidP="00B67AB0">
    <w:pPr>
      <w:pStyle w:val="Encabezado"/>
    </w:pPr>
    <w:r>
      <w:rPr>
        <w:noProof/>
      </w:rPr>
      <w:drawing>
        <wp:anchor distT="0" distB="0" distL="114300" distR="114300" simplePos="0" relativeHeight="251675648" behindDoc="1" locked="0" layoutInCell="1" allowOverlap="1" wp14:anchorId="4413E6CD" wp14:editId="44F0B0BE">
          <wp:simplePos x="0" y="0"/>
          <wp:positionH relativeFrom="column">
            <wp:posOffset>-1084997</wp:posOffset>
          </wp:positionH>
          <wp:positionV relativeFrom="paragraph">
            <wp:posOffset>-444187</wp:posOffset>
          </wp:positionV>
          <wp:extent cx="7800030" cy="10094156"/>
          <wp:effectExtent l="0" t="0" r="0" b="254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1pt;height:11pt" o:bullet="t">
        <v:imagedata r:id="rId1" o:title="mso8827"/>
      </v:shape>
    </w:pict>
  </w:numPicBullet>
  <w:abstractNum w:abstractNumId="0" w15:restartNumberingAfterBreak="0">
    <w:nsid w:val="032607F9"/>
    <w:multiLevelType w:val="hybridMultilevel"/>
    <w:tmpl w:val="04128FC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C5E7A"/>
    <w:multiLevelType w:val="multilevel"/>
    <w:tmpl w:val="886ADB1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BB2C70"/>
    <w:multiLevelType w:val="hybridMultilevel"/>
    <w:tmpl w:val="AE464EA2"/>
    <w:lvl w:ilvl="0" w:tplc="04B8553E">
      <w:start w:val="1"/>
      <w:numFmt w:val="upperLetter"/>
      <w:lvlText w:val="%1)"/>
      <w:lvlJc w:val="left"/>
      <w:pPr>
        <w:ind w:left="720" w:hanging="360"/>
      </w:pPr>
      <w:rPr>
        <w:rFonts w:hint="default"/>
        <w:b/>
        <w:bCs/>
      </w:rPr>
    </w:lvl>
    <w:lvl w:ilvl="1" w:tplc="5EE85F48">
      <w:start w:val="1"/>
      <w:numFmt w:val="upp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930241"/>
    <w:multiLevelType w:val="hybridMultilevel"/>
    <w:tmpl w:val="6DB88D86"/>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4" w15:restartNumberingAfterBreak="0">
    <w:nsid w:val="271A53C9"/>
    <w:multiLevelType w:val="hybridMultilevel"/>
    <w:tmpl w:val="F5A8C572"/>
    <w:lvl w:ilvl="0" w:tplc="080A0005">
      <w:start w:val="1"/>
      <w:numFmt w:val="bullet"/>
      <w:lvlText w:val=""/>
      <w:lvlJc w:val="left"/>
      <w:pPr>
        <w:ind w:left="720" w:hanging="360"/>
      </w:pPr>
      <w:rPr>
        <w:rFonts w:ascii="Wingdings" w:hAnsi="Wingdings" w:hint="default"/>
      </w:rPr>
    </w:lvl>
    <w:lvl w:ilvl="1" w:tplc="37F2CFD6">
      <w:numFmt w:val="bullet"/>
      <w:lvlText w:val="•"/>
      <w:lvlJc w:val="left"/>
      <w:pPr>
        <w:ind w:left="1785" w:hanging="705"/>
      </w:pPr>
      <w:rPr>
        <w:rFonts w:ascii="Noto Sans" w:eastAsia="Montserrat Medium" w:hAnsi="Noto Sans" w:cs="Noto San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9844BB"/>
    <w:multiLevelType w:val="hybridMultilevel"/>
    <w:tmpl w:val="1D56D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89081E"/>
    <w:multiLevelType w:val="hybridMultilevel"/>
    <w:tmpl w:val="4ECEC8A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9F7C63"/>
    <w:multiLevelType w:val="multilevel"/>
    <w:tmpl w:val="429CE192"/>
    <w:lvl w:ilvl="0">
      <w:start w:val="1"/>
      <w:numFmt w:val="lowerLetter"/>
      <w:pStyle w:val="Listaconvietas"/>
      <w:lvlText w:val="%1)"/>
      <w:lvlJc w:val="left"/>
      <w:pPr>
        <w:ind w:left="851" w:hanging="851"/>
      </w:pPr>
      <w:rPr>
        <w:i w:val="0"/>
        <w:strike w:val="0"/>
        <w:color w:val="000000"/>
        <w:sz w:val="16"/>
        <w:szCs w:val="16"/>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CC91D7F"/>
    <w:multiLevelType w:val="hybridMultilevel"/>
    <w:tmpl w:val="39CA663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995B32"/>
    <w:multiLevelType w:val="hybridMultilevel"/>
    <w:tmpl w:val="930EE442"/>
    <w:lvl w:ilvl="0" w:tplc="019AB9F6">
      <w:start w:val="1"/>
      <w:numFmt w:val="upperLetter"/>
      <w:lvlText w:val="%1)"/>
      <w:lvlJc w:val="left"/>
      <w:pPr>
        <w:ind w:left="720" w:hanging="360"/>
      </w:pPr>
      <w:rPr>
        <w:rFonts w:hint="default"/>
      </w:rPr>
    </w:lvl>
    <w:lvl w:ilvl="1" w:tplc="3DDA26FC">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1D4BC2"/>
    <w:multiLevelType w:val="multilevel"/>
    <w:tmpl w:val="C69AA7F8"/>
    <w:lvl w:ilvl="0">
      <w:start w:val="1"/>
      <w:numFmt w:val="upperRoman"/>
      <w:lvlText w:val="%1."/>
      <w:lvlJc w:val="righ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5797130C"/>
    <w:multiLevelType w:val="multilevel"/>
    <w:tmpl w:val="B99895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40491E"/>
    <w:multiLevelType w:val="hybridMultilevel"/>
    <w:tmpl w:val="6B8A2B20"/>
    <w:lvl w:ilvl="0" w:tplc="080A0005">
      <w:start w:val="1"/>
      <w:numFmt w:val="bullet"/>
      <w:lvlText w:val=""/>
      <w:lvlJc w:val="left"/>
      <w:pPr>
        <w:ind w:left="720" w:hanging="360"/>
      </w:pPr>
      <w:rPr>
        <w:rFonts w:ascii="Wingdings" w:hAnsi="Wingdings" w:hint="default"/>
      </w:rPr>
    </w:lvl>
    <w:lvl w:ilvl="1" w:tplc="DBE8DA22">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027042"/>
    <w:multiLevelType w:val="hybridMultilevel"/>
    <w:tmpl w:val="F666345A"/>
    <w:lvl w:ilvl="0" w:tplc="AD6C9D5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D27C5A"/>
    <w:multiLevelType w:val="multilevel"/>
    <w:tmpl w:val="DDA824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E0699B"/>
    <w:multiLevelType w:val="hybridMultilevel"/>
    <w:tmpl w:val="990609BA"/>
    <w:lvl w:ilvl="0" w:tplc="741CE63A">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4613E8"/>
    <w:multiLevelType w:val="hybridMultilevel"/>
    <w:tmpl w:val="9E4430C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211340A"/>
    <w:multiLevelType w:val="hybridMultilevel"/>
    <w:tmpl w:val="968E42EC"/>
    <w:lvl w:ilvl="0" w:tplc="F5901A7E">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BD0FC6"/>
    <w:multiLevelType w:val="hybridMultilevel"/>
    <w:tmpl w:val="4D7607A8"/>
    <w:lvl w:ilvl="0" w:tplc="3B1E3E7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E46B64"/>
    <w:multiLevelType w:val="hybridMultilevel"/>
    <w:tmpl w:val="EF507C64"/>
    <w:lvl w:ilvl="0" w:tplc="81C2979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10"/>
  </w:num>
  <w:num w:numId="3">
    <w:abstractNumId w:val="4"/>
  </w:num>
  <w:num w:numId="4">
    <w:abstractNumId w:val="1"/>
  </w:num>
  <w:num w:numId="5">
    <w:abstractNumId w:val="2"/>
  </w:num>
  <w:num w:numId="6">
    <w:abstractNumId w:val="6"/>
  </w:num>
  <w:num w:numId="7">
    <w:abstractNumId w:val="9"/>
  </w:num>
  <w:num w:numId="8">
    <w:abstractNumId w:val="12"/>
  </w:num>
  <w:num w:numId="9">
    <w:abstractNumId w:val="11"/>
  </w:num>
  <w:num w:numId="10">
    <w:abstractNumId w:val="16"/>
  </w:num>
  <w:num w:numId="11">
    <w:abstractNumId w:val="14"/>
  </w:num>
  <w:num w:numId="12">
    <w:abstractNumId w:val="3"/>
  </w:num>
  <w:num w:numId="13">
    <w:abstractNumId w:val="0"/>
  </w:num>
  <w:num w:numId="14">
    <w:abstractNumId w:val="18"/>
  </w:num>
  <w:num w:numId="15">
    <w:abstractNumId w:val="15"/>
  </w:num>
  <w:num w:numId="16">
    <w:abstractNumId w:val="5"/>
  </w:num>
  <w:num w:numId="17">
    <w:abstractNumId w:val="13"/>
  </w:num>
  <w:num w:numId="18">
    <w:abstractNumId w:val="17"/>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mirrorMargins/>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7C78"/>
    <w:rsid w:val="00013D1D"/>
    <w:rsid w:val="00014A97"/>
    <w:rsid w:val="00023AA0"/>
    <w:rsid w:val="00023AD8"/>
    <w:rsid w:val="000275C2"/>
    <w:rsid w:val="000307A8"/>
    <w:rsid w:val="00036662"/>
    <w:rsid w:val="0006184A"/>
    <w:rsid w:val="000856DC"/>
    <w:rsid w:val="000A5D0B"/>
    <w:rsid w:val="000C3361"/>
    <w:rsid w:val="000C7A79"/>
    <w:rsid w:val="000E1E2E"/>
    <w:rsid w:val="000E1F36"/>
    <w:rsid w:val="000E7ECF"/>
    <w:rsid w:val="000F2DCA"/>
    <w:rsid w:val="001007A2"/>
    <w:rsid w:val="0010241C"/>
    <w:rsid w:val="00104455"/>
    <w:rsid w:val="00112605"/>
    <w:rsid w:val="00127A21"/>
    <w:rsid w:val="00133B22"/>
    <w:rsid w:val="0013559C"/>
    <w:rsid w:val="00156A3E"/>
    <w:rsid w:val="00157AFE"/>
    <w:rsid w:val="00161740"/>
    <w:rsid w:val="00172694"/>
    <w:rsid w:val="00180A38"/>
    <w:rsid w:val="00184325"/>
    <w:rsid w:val="00184EF4"/>
    <w:rsid w:val="001A64F4"/>
    <w:rsid w:val="001B1841"/>
    <w:rsid w:val="001C31E6"/>
    <w:rsid w:val="001D3B96"/>
    <w:rsid w:val="001D3F12"/>
    <w:rsid w:val="001D4217"/>
    <w:rsid w:val="001D55A5"/>
    <w:rsid w:val="001D72E0"/>
    <w:rsid w:val="001D7CE1"/>
    <w:rsid w:val="001F1961"/>
    <w:rsid w:val="00201C84"/>
    <w:rsid w:val="00211F89"/>
    <w:rsid w:val="00212D2A"/>
    <w:rsid w:val="002349E6"/>
    <w:rsid w:val="00241DA5"/>
    <w:rsid w:val="002507C8"/>
    <w:rsid w:val="00256B1D"/>
    <w:rsid w:val="00261F41"/>
    <w:rsid w:val="00280603"/>
    <w:rsid w:val="00283303"/>
    <w:rsid w:val="002871E1"/>
    <w:rsid w:val="0029542D"/>
    <w:rsid w:val="002A1234"/>
    <w:rsid w:val="002A2E7B"/>
    <w:rsid w:val="002A52E5"/>
    <w:rsid w:val="002A7609"/>
    <w:rsid w:val="002B023F"/>
    <w:rsid w:val="002C1C1D"/>
    <w:rsid w:val="002C293A"/>
    <w:rsid w:val="002D0033"/>
    <w:rsid w:val="002D60F5"/>
    <w:rsid w:val="002E2142"/>
    <w:rsid w:val="002F4773"/>
    <w:rsid w:val="0030476A"/>
    <w:rsid w:val="00310482"/>
    <w:rsid w:val="00310DDB"/>
    <w:rsid w:val="00311078"/>
    <w:rsid w:val="00327A2A"/>
    <w:rsid w:val="0033055B"/>
    <w:rsid w:val="00353659"/>
    <w:rsid w:val="00362B2E"/>
    <w:rsid w:val="00363222"/>
    <w:rsid w:val="003666AC"/>
    <w:rsid w:val="00370465"/>
    <w:rsid w:val="0037505C"/>
    <w:rsid w:val="003800D4"/>
    <w:rsid w:val="00387A1C"/>
    <w:rsid w:val="003A40C5"/>
    <w:rsid w:val="003B6BE4"/>
    <w:rsid w:val="003C1864"/>
    <w:rsid w:val="003D416E"/>
    <w:rsid w:val="003E1335"/>
    <w:rsid w:val="003E1D75"/>
    <w:rsid w:val="003F49A8"/>
    <w:rsid w:val="004067EA"/>
    <w:rsid w:val="0041358F"/>
    <w:rsid w:val="00447239"/>
    <w:rsid w:val="00454479"/>
    <w:rsid w:val="00466FB0"/>
    <w:rsid w:val="00474BF9"/>
    <w:rsid w:val="00477F45"/>
    <w:rsid w:val="00483507"/>
    <w:rsid w:val="00484581"/>
    <w:rsid w:val="00495440"/>
    <w:rsid w:val="00496F66"/>
    <w:rsid w:val="00497490"/>
    <w:rsid w:val="004A24E0"/>
    <w:rsid w:val="004A29CB"/>
    <w:rsid w:val="004A4C4E"/>
    <w:rsid w:val="004C20BB"/>
    <w:rsid w:val="004C2D4E"/>
    <w:rsid w:val="004D146C"/>
    <w:rsid w:val="004D4BF4"/>
    <w:rsid w:val="004E341B"/>
    <w:rsid w:val="004E4C8D"/>
    <w:rsid w:val="004E588B"/>
    <w:rsid w:val="004F1EA0"/>
    <w:rsid w:val="004F50C4"/>
    <w:rsid w:val="00512894"/>
    <w:rsid w:val="00515A42"/>
    <w:rsid w:val="005404EF"/>
    <w:rsid w:val="00545B82"/>
    <w:rsid w:val="0056018E"/>
    <w:rsid w:val="005741B1"/>
    <w:rsid w:val="005849B9"/>
    <w:rsid w:val="00594594"/>
    <w:rsid w:val="005A18AE"/>
    <w:rsid w:val="005A58C0"/>
    <w:rsid w:val="005B516B"/>
    <w:rsid w:val="005C1153"/>
    <w:rsid w:val="005C1A7C"/>
    <w:rsid w:val="005C232C"/>
    <w:rsid w:val="005D14D4"/>
    <w:rsid w:val="005D35E6"/>
    <w:rsid w:val="005D48D4"/>
    <w:rsid w:val="005E393E"/>
    <w:rsid w:val="005F287E"/>
    <w:rsid w:val="005F3347"/>
    <w:rsid w:val="00601160"/>
    <w:rsid w:val="00617735"/>
    <w:rsid w:val="00626EE3"/>
    <w:rsid w:val="00631824"/>
    <w:rsid w:val="00631D1F"/>
    <w:rsid w:val="006322C1"/>
    <w:rsid w:val="00636C85"/>
    <w:rsid w:val="00637A32"/>
    <w:rsid w:val="00652CCC"/>
    <w:rsid w:val="00654008"/>
    <w:rsid w:val="00660B85"/>
    <w:rsid w:val="00681882"/>
    <w:rsid w:val="00683619"/>
    <w:rsid w:val="006840FB"/>
    <w:rsid w:val="00684B5C"/>
    <w:rsid w:val="006919D6"/>
    <w:rsid w:val="00694442"/>
    <w:rsid w:val="006A65E1"/>
    <w:rsid w:val="006B061A"/>
    <w:rsid w:val="006B2811"/>
    <w:rsid w:val="006C0425"/>
    <w:rsid w:val="006C3B4E"/>
    <w:rsid w:val="006C6DB4"/>
    <w:rsid w:val="006D7303"/>
    <w:rsid w:val="006E0309"/>
    <w:rsid w:val="006E1B0D"/>
    <w:rsid w:val="006F27F5"/>
    <w:rsid w:val="006F2941"/>
    <w:rsid w:val="007029A0"/>
    <w:rsid w:val="007036BF"/>
    <w:rsid w:val="00714C0D"/>
    <w:rsid w:val="00720A42"/>
    <w:rsid w:val="007211EC"/>
    <w:rsid w:val="00735020"/>
    <w:rsid w:val="00737F08"/>
    <w:rsid w:val="007413F4"/>
    <w:rsid w:val="007421E3"/>
    <w:rsid w:val="00750E12"/>
    <w:rsid w:val="007738F7"/>
    <w:rsid w:val="00777459"/>
    <w:rsid w:val="0078195E"/>
    <w:rsid w:val="00791C04"/>
    <w:rsid w:val="007A1677"/>
    <w:rsid w:val="007B74AD"/>
    <w:rsid w:val="007C0A8C"/>
    <w:rsid w:val="007D716C"/>
    <w:rsid w:val="007D77D1"/>
    <w:rsid w:val="007E4631"/>
    <w:rsid w:val="007E5888"/>
    <w:rsid w:val="007E626F"/>
    <w:rsid w:val="008020D6"/>
    <w:rsid w:val="0080496F"/>
    <w:rsid w:val="0081468C"/>
    <w:rsid w:val="00831EE7"/>
    <w:rsid w:val="00834146"/>
    <w:rsid w:val="00844468"/>
    <w:rsid w:val="00847096"/>
    <w:rsid w:val="00851759"/>
    <w:rsid w:val="008823E8"/>
    <w:rsid w:val="00884701"/>
    <w:rsid w:val="0089734A"/>
    <w:rsid w:val="008A20F8"/>
    <w:rsid w:val="008A772A"/>
    <w:rsid w:val="008B2371"/>
    <w:rsid w:val="008B2836"/>
    <w:rsid w:val="008C03A5"/>
    <w:rsid w:val="008D479B"/>
    <w:rsid w:val="008D61C3"/>
    <w:rsid w:val="008E3A21"/>
    <w:rsid w:val="00904CC6"/>
    <w:rsid w:val="00904D8E"/>
    <w:rsid w:val="0090550A"/>
    <w:rsid w:val="009066A7"/>
    <w:rsid w:val="00906978"/>
    <w:rsid w:val="00907F1C"/>
    <w:rsid w:val="00913067"/>
    <w:rsid w:val="00932C27"/>
    <w:rsid w:val="00937C98"/>
    <w:rsid w:val="00940B6D"/>
    <w:rsid w:val="00942415"/>
    <w:rsid w:val="00942D4E"/>
    <w:rsid w:val="009455BD"/>
    <w:rsid w:val="00963E91"/>
    <w:rsid w:val="00970C6A"/>
    <w:rsid w:val="00973FB2"/>
    <w:rsid w:val="00976253"/>
    <w:rsid w:val="00991DCF"/>
    <w:rsid w:val="009A5D44"/>
    <w:rsid w:val="009C12D6"/>
    <w:rsid w:val="009C602F"/>
    <w:rsid w:val="009E70E7"/>
    <w:rsid w:val="009F2BA1"/>
    <w:rsid w:val="009F787B"/>
    <w:rsid w:val="00A0148D"/>
    <w:rsid w:val="00A04166"/>
    <w:rsid w:val="00A0509A"/>
    <w:rsid w:val="00A0555C"/>
    <w:rsid w:val="00A07674"/>
    <w:rsid w:val="00A07ABC"/>
    <w:rsid w:val="00A12416"/>
    <w:rsid w:val="00A16CB7"/>
    <w:rsid w:val="00A301D7"/>
    <w:rsid w:val="00A308A7"/>
    <w:rsid w:val="00A314BF"/>
    <w:rsid w:val="00A3659F"/>
    <w:rsid w:val="00A52F2D"/>
    <w:rsid w:val="00A57FF1"/>
    <w:rsid w:val="00A63D3E"/>
    <w:rsid w:val="00A70705"/>
    <w:rsid w:val="00A7157D"/>
    <w:rsid w:val="00A73D65"/>
    <w:rsid w:val="00A8003E"/>
    <w:rsid w:val="00A8457A"/>
    <w:rsid w:val="00A85F38"/>
    <w:rsid w:val="00A937FC"/>
    <w:rsid w:val="00AA088F"/>
    <w:rsid w:val="00AA3D00"/>
    <w:rsid w:val="00AB0DA4"/>
    <w:rsid w:val="00AB125D"/>
    <w:rsid w:val="00AB4FFA"/>
    <w:rsid w:val="00AC0622"/>
    <w:rsid w:val="00AC4E04"/>
    <w:rsid w:val="00AD62A9"/>
    <w:rsid w:val="00AE172C"/>
    <w:rsid w:val="00AE2557"/>
    <w:rsid w:val="00AE3AE0"/>
    <w:rsid w:val="00B21938"/>
    <w:rsid w:val="00B25285"/>
    <w:rsid w:val="00B364E5"/>
    <w:rsid w:val="00B4351D"/>
    <w:rsid w:val="00B541BC"/>
    <w:rsid w:val="00B57D1A"/>
    <w:rsid w:val="00B57D25"/>
    <w:rsid w:val="00B64C7E"/>
    <w:rsid w:val="00B67AB0"/>
    <w:rsid w:val="00B70207"/>
    <w:rsid w:val="00B72D65"/>
    <w:rsid w:val="00B87C85"/>
    <w:rsid w:val="00B87CA5"/>
    <w:rsid w:val="00B942FB"/>
    <w:rsid w:val="00B97C62"/>
    <w:rsid w:val="00BA481B"/>
    <w:rsid w:val="00BB21A6"/>
    <w:rsid w:val="00BB2DFF"/>
    <w:rsid w:val="00BC43BD"/>
    <w:rsid w:val="00BC68F7"/>
    <w:rsid w:val="00BC7733"/>
    <w:rsid w:val="00BF19CA"/>
    <w:rsid w:val="00C02E98"/>
    <w:rsid w:val="00C03AC6"/>
    <w:rsid w:val="00C22DC5"/>
    <w:rsid w:val="00C23B9E"/>
    <w:rsid w:val="00C279A3"/>
    <w:rsid w:val="00C30849"/>
    <w:rsid w:val="00C465FE"/>
    <w:rsid w:val="00C47DF3"/>
    <w:rsid w:val="00C6585A"/>
    <w:rsid w:val="00C67047"/>
    <w:rsid w:val="00C67DEE"/>
    <w:rsid w:val="00C74AB4"/>
    <w:rsid w:val="00C900F8"/>
    <w:rsid w:val="00C90CED"/>
    <w:rsid w:val="00CB7D4F"/>
    <w:rsid w:val="00CD05AE"/>
    <w:rsid w:val="00CD33C8"/>
    <w:rsid w:val="00CD4565"/>
    <w:rsid w:val="00CD45F0"/>
    <w:rsid w:val="00CD5704"/>
    <w:rsid w:val="00CE181C"/>
    <w:rsid w:val="00CE3B70"/>
    <w:rsid w:val="00CE3E99"/>
    <w:rsid w:val="00D0110A"/>
    <w:rsid w:val="00D01189"/>
    <w:rsid w:val="00D0216E"/>
    <w:rsid w:val="00D02DE4"/>
    <w:rsid w:val="00D0574F"/>
    <w:rsid w:val="00D107B7"/>
    <w:rsid w:val="00D1354D"/>
    <w:rsid w:val="00D15C76"/>
    <w:rsid w:val="00D1720D"/>
    <w:rsid w:val="00D23576"/>
    <w:rsid w:val="00D306FD"/>
    <w:rsid w:val="00D84E05"/>
    <w:rsid w:val="00DA466D"/>
    <w:rsid w:val="00DB10E4"/>
    <w:rsid w:val="00DB53A4"/>
    <w:rsid w:val="00DB6E27"/>
    <w:rsid w:val="00DC0833"/>
    <w:rsid w:val="00DC18FA"/>
    <w:rsid w:val="00DC4339"/>
    <w:rsid w:val="00DC49B7"/>
    <w:rsid w:val="00DC4CF2"/>
    <w:rsid w:val="00DD0AF3"/>
    <w:rsid w:val="00DD41E2"/>
    <w:rsid w:val="00DE1583"/>
    <w:rsid w:val="00E03E44"/>
    <w:rsid w:val="00E155A4"/>
    <w:rsid w:val="00E46208"/>
    <w:rsid w:val="00E54733"/>
    <w:rsid w:val="00E666CE"/>
    <w:rsid w:val="00E70FCA"/>
    <w:rsid w:val="00E77341"/>
    <w:rsid w:val="00E9283E"/>
    <w:rsid w:val="00E93867"/>
    <w:rsid w:val="00EA47E8"/>
    <w:rsid w:val="00EA7EEA"/>
    <w:rsid w:val="00EB19BF"/>
    <w:rsid w:val="00EB407F"/>
    <w:rsid w:val="00ED303E"/>
    <w:rsid w:val="00ED3665"/>
    <w:rsid w:val="00EE053F"/>
    <w:rsid w:val="00EE5F10"/>
    <w:rsid w:val="00F10B2D"/>
    <w:rsid w:val="00F13A86"/>
    <w:rsid w:val="00F140AB"/>
    <w:rsid w:val="00F1488A"/>
    <w:rsid w:val="00F20D3A"/>
    <w:rsid w:val="00F24915"/>
    <w:rsid w:val="00F2661B"/>
    <w:rsid w:val="00F2688F"/>
    <w:rsid w:val="00F302BF"/>
    <w:rsid w:val="00F3312F"/>
    <w:rsid w:val="00F401F9"/>
    <w:rsid w:val="00F44C02"/>
    <w:rsid w:val="00F5393B"/>
    <w:rsid w:val="00F56BF5"/>
    <w:rsid w:val="00F57CF5"/>
    <w:rsid w:val="00F70A0E"/>
    <w:rsid w:val="00F73235"/>
    <w:rsid w:val="00F745B2"/>
    <w:rsid w:val="00F762DE"/>
    <w:rsid w:val="00F77C7A"/>
    <w:rsid w:val="00F80E02"/>
    <w:rsid w:val="00F945F2"/>
    <w:rsid w:val="00FB1727"/>
    <w:rsid w:val="00FB6BA2"/>
    <w:rsid w:val="00FB6F09"/>
    <w:rsid w:val="00FC07EC"/>
    <w:rsid w:val="00FC1479"/>
    <w:rsid w:val="00FC34D9"/>
    <w:rsid w:val="00FD1854"/>
    <w:rsid w:val="00FD3013"/>
    <w:rsid w:val="00FD754F"/>
    <w:rsid w:val="00FD75E1"/>
    <w:rsid w:val="00FD7AC8"/>
    <w:rsid w:val="00FE1CD7"/>
    <w:rsid w:val="00FE4E6E"/>
    <w:rsid w:val="00FF06FA"/>
    <w:rsid w:val="00FF5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aliases w:val="Remite"/>
    <w:basedOn w:val="Normal"/>
    <w:next w:val="Normal"/>
    <w:link w:val="Ttulo1Car"/>
    <w:uiPriority w:val="9"/>
    <w:qFormat/>
    <w:rsid w:val="00A308A7"/>
    <w:pPr>
      <w:keepNext/>
      <w:spacing w:before="240" w:after="60"/>
      <w:jc w:val="center"/>
      <w:outlineLvl w:val="0"/>
    </w:pPr>
    <w:rPr>
      <w:rFonts w:ascii="Calibri" w:eastAsia="Times New Roman" w:hAnsi="Calibri" w:cs="Times New Roman"/>
      <w:b/>
      <w:bCs/>
      <w:kern w:val="32"/>
      <w:szCs w:val="32"/>
      <w:lang w:val="es-ES_tradnl" w:eastAsia="es-ES"/>
    </w:rPr>
  </w:style>
  <w:style w:type="paragraph" w:styleId="Ttulo2">
    <w:name w:val="heading 2"/>
    <w:aliases w:val="Núm Oficio"/>
    <w:basedOn w:val="Normal"/>
    <w:next w:val="Normal"/>
    <w:link w:val="Ttulo2Car"/>
    <w:uiPriority w:val="9"/>
    <w:unhideWhenUsed/>
    <w:qFormat/>
    <w:rsid w:val="00A308A7"/>
    <w:pPr>
      <w:keepNext/>
      <w:spacing w:before="240" w:after="60"/>
      <w:outlineLvl w:val="1"/>
    </w:pPr>
    <w:rPr>
      <w:rFonts w:ascii="Calibri" w:eastAsia="Times New Roman" w:hAnsi="Calibri" w:cs="Times New Roman"/>
      <w:bCs/>
      <w:iCs/>
      <w:szCs w:val="28"/>
      <w:lang w:val="es-ES_tradnl" w:eastAsia="es-ES"/>
    </w:rPr>
  </w:style>
  <w:style w:type="paragraph" w:styleId="Ttulo3">
    <w:name w:val="heading 3"/>
    <w:basedOn w:val="Normal"/>
    <w:next w:val="Normal"/>
    <w:link w:val="Ttulo3Car"/>
    <w:rsid w:val="00A308A7"/>
    <w:pPr>
      <w:keepNext/>
      <w:keepLines/>
      <w:spacing w:before="280" w:after="80"/>
      <w:outlineLvl w:val="2"/>
    </w:pPr>
    <w:rPr>
      <w:rFonts w:ascii="Cambria" w:eastAsia="Cambria" w:hAnsi="Cambria" w:cs="Cambria"/>
      <w:b/>
      <w:sz w:val="28"/>
      <w:szCs w:val="28"/>
      <w:lang w:val="es-MX" w:eastAsia="es-MX"/>
    </w:rPr>
  </w:style>
  <w:style w:type="paragraph" w:styleId="Ttulo4">
    <w:name w:val="heading 4"/>
    <w:basedOn w:val="Normal"/>
    <w:next w:val="Normal"/>
    <w:link w:val="Ttulo4Car"/>
    <w:rsid w:val="00A308A7"/>
    <w:pPr>
      <w:keepNext/>
      <w:keepLines/>
      <w:spacing w:before="240" w:after="40"/>
      <w:outlineLvl w:val="3"/>
    </w:pPr>
    <w:rPr>
      <w:rFonts w:ascii="Cambria" w:eastAsia="Cambria" w:hAnsi="Cambria" w:cs="Cambria"/>
      <w:b/>
      <w:lang w:val="es-MX" w:eastAsia="es-MX"/>
    </w:rPr>
  </w:style>
  <w:style w:type="paragraph" w:styleId="Ttulo5">
    <w:name w:val="heading 5"/>
    <w:basedOn w:val="Normal"/>
    <w:next w:val="Normal"/>
    <w:link w:val="Ttulo5Car"/>
    <w:rsid w:val="00A308A7"/>
    <w:pPr>
      <w:keepNext/>
      <w:keepLines/>
      <w:spacing w:before="220" w:after="40"/>
      <w:outlineLvl w:val="4"/>
    </w:pPr>
    <w:rPr>
      <w:rFonts w:ascii="Cambria" w:eastAsia="Cambria" w:hAnsi="Cambria" w:cs="Cambria"/>
      <w:b/>
      <w:sz w:val="22"/>
      <w:szCs w:val="22"/>
      <w:lang w:val="es-MX" w:eastAsia="es-MX"/>
    </w:rPr>
  </w:style>
  <w:style w:type="paragraph" w:styleId="Ttulo6">
    <w:name w:val="heading 6"/>
    <w:basedOn w:val="Normal"/>
    <w:next w:val="Normal"/>
    <w:link w:val="Ttulo6Car"/>
    <w:rsid w:val="00A308A7"/>
    <w:pPr>
      <w:keepNext/>
      <w:keepLines/>
      <w:spacing w:before="200" w:after="40"/>
      <w:outlineLvl w:val="5"/>
    </w:pPr>
    <w:rPr>
      <w:rFonts w:ascii="Cambria" w:eastAsia="Cambria" w:hAnsi="Cambria" w:cs="Cambria"/>
      <w:b/>
      <w:sz w:val="20"/>
      <w:szCs w:val="20"/>
      <w:lang w:val="es-MX" w:eastAsia="es-MX"/>
    </w:rPr>
  </w:style>
  <w:style w:type="paragraph" w:styleId="Ttulo8">
    <w:name w:val="heading 8"/>
    <w:basedOn w:val="Normal"/>
    <w:next w:val="Normal"/>
    <w:link w:val="Ttulo8Car"/>
    <w:uiPriority w:val="9"/>
    <w:semiHidden/>
    <w:unhideWhenUsed/>
    <w:qFormat/>
    <w:rsid w:val="00A308A7"/>
    <w:pPr>
      <w:keepNext/>
      <w:keepLines/>
      <w:spacing w:before="200"/>
      <w:outlineLvl w:val="7"/>
    </w:pPr>
    <w:rPr>
      <w:rFonts w:ascii="Cambria" w:eastAsia="Times New Roman" w:hAnsi="Cambria" w:cs="Times New Roman"/>
      <w:color w:val="404040"/>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base,*Header, Car3,Header Char, Car Char4, Car5 Char,Car3,Car51,bases I,Car Char4,Car5 Char,Encabezado Car Car,En-tête 1.1,En-tÍte 1.1,En-tÕte 1.1,En-t’te 1.1,En-títe 1.1,h,Car,encabezado Car Car,ITT i,he,even,Header/Footer"/>
    <w:basedOn w:val="Normal"/>
    <w:link w:val="EncabezadoCar"/>
    <w:uiPriority w:val="99"/>
    <w:unhideWhenUsed/>
    <w:rsid w:val="00A73D65"/>
    <w:pPr>
      <w:tabs>
        <w:tab w:val="center" w:pos="4419"/>
        <w:tab w:val="right" w:pos="8838"/>
      </w:tabs>
    </w:pPr>
  </w:style>
  <w:style w:type="character" w:customStyle="1" w:styleId="EncabezadoCar">
    <w:name w:val="Encabezado Car"/>
    <w:aliases w:val="encabezado Car,base Car,*Header Car, Car3 Car,Header Char Car, Car Char4 Car, Car5 Char Car,Car3 Car,Car51 Car,bases I Car,Car Char4 Car,Car5 Char Car,Encabezado Car Car Car,En-tête 1.1 Car,En-tÍte 1.1 Car,En-tÕte 1.1 Car,En-t’te 1.1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Ttulo1Car">
    <w:name w:val="Título 1 Car"/>
    <w:aliases w:val="Remite Car"/>
    <w:basedOn w:val="Fuentedeprrafopredeter"/>
    <w:link w:val="Ttulo1"/>
    <w:uiPriority w:val="9"/>
    <w:rsid w:val="00A308A7"/>
    <w:rPr>
      <w:rFonts w:ascii="Calibri" w:eastAsia="Times New Roman" w:hAnsi="Calibri" w:cs="Times New Roman"/>
      <w:b/>
      <w:bCs/>
      <w:kern w:val="32"/>
      <w:szCs w:val="32"/>
      <w:lang w:val="es-ES_tradnl" w:eastAsia="es-ES"/>
    </w:rPr>
  </w:style>
  <w:style w:type="character" w:customStyle="1" w:styleId="Ttulo2Car">
    <w:name w:val="Título 2 Car"/>
    <w:aliases w:val="Núm Oficio Car"/>
    <w:basedOn w:val="Fuentedeprrafopredeter"/>
    <w:link w:val="Ttulo2"/>
    <w:uiPriority w:val="9"/>
    <w:rsid w:val="00A308A7"/>
    <w:rPr>
      <w:rFonts w:ascii="Calibri" w:eastAsia="Times New Roman" w:hAnsi="Calibri" w:cs="Times New Roman"/>
      <w:bCs/>
      <w:iCs/>
      <w:szCs w:val="28"/>
      <w:lang w:val="es-ES_tradnl" w:eastAsia="es-ES"/>
    </w:rPr>
  </w:style>
  <w:style w:type="character" w:customStyle="1" w:styleId="Ttulo3Car">
    <w:name w:val="Título 3 Car"/>
    <w:basedOn w:val="Fuentedeprrafopredeter"/>
    <w:link w:val="Ttulo3"/>
    <w:rsid w:val="00A308A7"/>
    <w:rPr>
      <w:rFonts w:ascii="Cambria" w:eastAsia="Cambria" w:hAnsi="Cambria" w:cs="Cambria"/>
      <w:b/>
      <w:sz w:val="28"/>
      <w:szCs w:val="28"/>
      <w:lang w:eastAsia="es-MX"/>
    </w:rPr>
  </w:style>
  <w:style w:type="character" w:customStyle="1" w:styleId="Ttulo4Car">
    <w:name w:val="Título 4 Car"/>
    <w:basedOn w:val="Fuentedeprrafopredeter"/>
    <w:link w:val="Ttulo4"/>
    <w:rsid w:val="00A308A7"/>
    <w:rPr>
      <w:rFonts w:ascii="Cambria" w:eastAsia="Cambria" w:hAnsi="Cambria" w:cs="Cambria"/>
      <w:b/>
      <w:lang w:eastAsia="es-MX"/>
    </w:rPr>
  </w:style>
  <w:style w:type="character" w:customStyle="1" w:styleId="Ttulo5Car">
    <w:name w:val="Título 5 Car"/>
    <w:basedOn w:val="Fuentedeprrafopredeter"/>
    <w:link w:val="Ttulo5"/>
    <w:rsid w:val="00A308A7"/>
    <w:rPr>
      <w:rFonts w:ascii="Cambria" w:eastAsia="Cambria" w:hAnsi="Cambria" w:cs="Cambria"/>
      <w:b/>
      <w:sz w:val="22"/>
      <w:szCs w:val="22"/>
      <w:lang w:eastAsia="es-MX"/>
    </w:rPr>
  </w:style>
  <w:style w:type="character" w:customStyle="1" w:styleId="Ttulo6Car">
    <w:name w:val="Título 6 Car"/>
    <w:basedOn w:val="Fuentedeprrafopredeter"/>
    <w:link w:val="Ttulo6"/>
    <w:rsid w:val="00A308A7"/>
    <w:rPr>
      <w:rFonts w:ascii="Cambria" w:eastAsia="Cambria" w:hAnsi="Cambria" w:cs="Cambria"/>
      <w:b/>
      <w:sz w:val="20"/>
      <w:szCs w:val="20"/>
      <w:lang w:eastAsia="es-MX"/>
    </w:rPr>
  </w:style>
  <w:style w:type="character" w:customStyle="1" w:styleId="Ttulo8Car">
    <w:name w:val="Título 8 Car"/>
    <w:basedOn w:val="Fuentedeprrafopredeter"/>
    <w:link w:val="Ttulo8"/>
    <w:uiPriority w:val="9"/>
    <w:semiHidden/>
    <w:rsid w:val="00A308A7"/>
    <w:rPr>
      <w:rFonts w:ascii="Cambria" w:eastAsia="Times New Roman" w:hAnsi="Cambria" w:cs="Times New Roman"/>
      <w:color w:val="404040"/>
      <w:sz w:val="20"/>
      <w:szCs w:val="20"/>
      <w:lang w:val="es-ES_tradnl" w:eastAsia="es-ES"/>
    </w:rPr>
  </w:style>
  <w:style w:type="table" w:customStyle="1" w:styleId="TableNormal">
    <w:name w:val="Table Normal"/>
    <w:rsid w:val="00A308A7"/>
    <w:rPr>
      <w:rFonts w:ascii="Cambria" w:eastAsia="Cambria" w:hAnsi="Cambria" w:cs="Cambria"/>
      <w:lang w:eastAsia="es-MX"/>
    </w:rPr>
    <w:tblPr>
      <w:tblCellMar>
        <w:top w:w="0" w:type="dxa"/>
        <w:left w:w="0" w:type="dxa"/>
        <w:bottom w:w="0" w:type="dxa"/>
        <w:right w:w="0" w:type="dxa"/>
      </w:tblCellMar>
    </w:tblPr>
  </w:style>
  <w:style w:type="paragraph" w:styleId="Ttulo">
    <w:name w:val="Title"/>
    <w:aliases w:val="Lugar-Fecha"/>
    <w:basedOn w:val="Normal"/>
    <w:next w:val="Normal"/>
    <w:link w:val="TtuloCar"/>
    <w:qFormat/>
    <w:rsid w:val="00A308A7"/>
    <w:pPr>
      <w:spacing w:before="240" w:after="60"/>
      <w:jc w:val="right"/>
      <w:outlineLvl w:val="0"/>
    </w:pPr>
    <w:rPr>
      <w:rFonts w:ascii="Calibri" w:eastAsia="Times New Roman" w:hAnsi="Calibri" w:cs="Times New Roman"/>
      <w:bCs/>
      <w:kern w:val="28"/>
      <w:szCs w:val="32"/>
      <w:lang w:val="es-ES_tradnl" w:eastAsia="es-ES"/>
    </w:rPr>
  </w:style>
  <w:style w:type="character" w:customStyle="1" w:styleId="TtuloCar">
    <w:name w:val="Título Car"/>
    <w:aliases w:val="Lugar-Fecha Car"/>
    <w:basedOn w:val="Fuentedeprrafopredeter"/>
    <w:link w:val="Ttulo"/>
    <w:rsid w:val="00A308A7"/>
    <w:rPr>
      <w:rFonts w:ascii="Calibri" w:eastAsia="Times New Roman" w:hAnsi="Calibri" w:cs="Times New Roman"/>
      <w:bCs/>
      <w:kern w:val="28"/>
      <w:szCs w:val="32"/>
      <w:lang w:val="es-ES_tradnl" w:eastAsia="es-ES"/>
    </w:rPr>
  </w:style>
  <w:style w:type="paragraph" w:styleId="Textodeglobo">
    <w:name w:val="Balloon Text"/>
    <w:basedOn w:val="Normal"/>
    <w:link w:val="TextodegloboCar"/>
    <w:semiHidden/>
    <w:unhideWhenUsed/>
    <w:rsid w:val="00A308A7"/>
    <w:rPr>
      <w:rFonts w:ascii="Lucida Grande" w:eastAsia="Cambria" w:hAnsi="Lucida Grande" w:cs="Lucida Grande"/>
      <w:sz w:val="18"/>
      <w:szCs w:val="18"/>
      <w:lang w:val="es-MX" w:eastAsia="es-MX"/>
    </w:rPr>
  </w:style>
  <w:style w:type="character" w:customStyle="1" w:styleId="TextodegloboCar">
    <w:name w:val="Texto de globo Car"/>
    <w:basedOn w:val="Fuentedeprrafopredeter"/>
    <w:link w:val="Textodeglobo"/>
    <w:semiHidden/>
    <w:rsid w:val="00A308A7"/>
    <w:rPr>
      <w:rFonts w:ascii="Lucida Grande" w:eastAsia="Cambria" w:hAnsi="Lucida Grande" w:cs="Lucida Grande"/>
      <w:sz w:val="18"/>
      <w:szCs w:val="18"/>
      <w:lang w:eastAsia="es-MX"/>
    </w:rPr>
  </w:style>
  <w:style w:type="paragraph" w:styleId="Sinespaciado">
    <w:name w:val="No Spacing"/>
    <w:uiPriority w:val="1"/>
    <w:qFormat/>
    <w:rsid w:val="00A308A7"/>
    <w:rPr>
      <w:rFonts w:ascii="Cambria" w:eastAsia="Cambria" w:hAnsi="Cambria" w:cs="Times New Roman"/>
      <w:sz w:val="22"/>
      <w:szCs w:val="22"/>
      <w:lang w:eastAsia="es-MX"/>
    </w:rPr>
  </w:style>
  <w:style w:type="table" w:styleId="Tablaconcuadrcula">
    <w:name w:val="Table Grid"/>
    <w:basedOn w:val="Tablanormal"/>
    <w:uiPriority w:val="39"/>
    <w:rsid w:val="00A308A7"/>
    <w:rPr>
      <w:rFonts w:ascii="Cambria" w:hAnsi="Cambria" w:cs="Cambria"/>
      <w:sz w:val="22"/>
      <w:szCs w:val="22"/>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aliases w:val="Destinatario"/>
    <w:next w:val="Normal"/>
    <w:link w:val="Cuadrculamedia2Car"/>
    <w:uiPriority w:val="1"/>
    <w:qFormat/>
    <w:rsid w:val="00A308A7"/>
    <w:rPr>
      <w:rFonts w:ascii="Calibri" w:eastAsia="Times New Roman" w:hAnsi="Calibri" w:cs="Times New Roman"/>
      <w:b/>
      <w:szCs w:val="22"/>
      <w:lang w:eastAsia="es-MX"/>
    </w:rPr>
  </w:style>
  <w:style w:type="character" w:styleId="Hipervnculo">
    <w:name w:val="Hyperlink"/>
    <w:uiPriority w:val="99"/>
    <w:rsid w:val="00A308A7"/>
    <w:rPr>
      <w:color w:val="0000FF"/>
      <w:u w:val="single"/>
    </w:rPr>
  </w:style>
  <w:style w:type="paragraph" w:customStyle="1" w:styleId="INCISO">
    <w:name w:val="INCISO"/>
    <w:basedOn w:val="Normal"/>
    <w:rsid w:val="00A308A7"/>
    <w:pPr>
      <w:spacing w:after="101" w:line="216" w:lineRule="exact"/>
      <w:ind w:left="1080" w:hanging="360"/>
      <w:jc w:val="both"/>
    </w:pPr>
    <w:rPr>
      <w:rFonts w:ascii="Arial" w:eastAsia="Times New Roman" w:hAnsi="Arial" w:cs="Arial"/>
      <w:sz w:val="18"/>
      <w:szCs w:val="18"/>
      <w:lang w:eastAsia="es-ES"/>
    </w:rPr>
  </w:style>
  <w:style w:type="paragraph" w:styleId="Textoindependiente">
    <w:name w:val="Body Text"/>
    <w:basedOn w:val="Normal"/>
    <w:link w:val="TextoindependienteCar"/>
    <w:uiPriority w:val="99"/>
    <w:rsid w:val="00A308A7"/>
    <w:pPr>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uiPriority w:val="99"/>
    <w:rsid w:val="00A308A7"/>
    <w:rPr>
      <w:rFonts w:ascii="Times New Roman" w:eastAsia="Times New Roman" w:hAnsi="Times New Roman" w:cs="Times New Roman"/>
      <w:szCs w:val="20"/>
      <w:lang w:val="es-ES_tradnl" w:eastAsia="es-ES"/>
    </w:rPr>
  </w:style>
  <w:style w:type="paragraph" w:styleId="Textoindependiente2">
    <w:name w:val="Body Text 2"/>
    <w:basedOn w:val="Normal"/>
    <w:link w:val="Textoindependiente2Car"/>
    <w:uiPriority w:val="99"/>
    <w:unhideWhenUsed/>
    <w:rsid w:val="00A308A7"/>
    <w:pPr>
      <w:spacing w:after="120" w:line="480" w:lineRule="auto"/>
      <w:jc w:val="both"/>
    </w:pPr>
    <w:rPr>
      <w:rFonts w:ascii="Cambria" w:eastAsia="Cambria" w:hAnsi="Cambria" w:cs="Times New Roman"/>
      <w:lang w:val="es-ES_tradnl" w:eastAsia="es-MX"/>
    </w:rPr>
  </w:style>
  <w:style w:type="character" w:customStyle="1" w:styleId="Textoindependiente2Car">
    <w:name w:val="Texto independiente 2 Car"/>
    <w:basedOn w:val="Fuentedeprrafopredeter"/>
    <w:link w:val="Textoindependiente2"/>
    <w:uiPriority w:val="99"/>
    <w:rsid w:val="00A308A7"/>
    <w:rPr>
      <w:rFonts w:ascii="Cambria" w:eastAsia="Cambria" w:hAnsi="Cambria" w:cs="Times New Roman"/>
      <w:lang w:val="es-ES_tradnl" w:eastAsia="es-MX"/>
    </w:rPr>
  </w:style>
  <w:style w:type="paragraph" w:styleId="NormalWeb">
    <w:name w:val="Normal (Web)"/>
    <w:basedOn w:val="Normal"/>
    <w:uiPriority w:val="99"/>
    <w:unhideWhenUsed/>
    <w:rsid w:val="00A308A7"/>
    <w:pPr>
      <w:spacing w:before="100" w:beforeAutospacing="1" w:after="100" w:afterAutospacing="1"/>
      <w:jc w:val="both"/>
    </w:pPr>
    <w:rPr>
      <w:rFonts w:ascii="Times New Roman" w:eastAsia="Times New Roman" w:hAnsi="Times New Roman" w:cs="Times New Roman"/>
      <w:lang w:val="es-MX" w:eastAsia="es-MX"/>
    </w:rPr>
  </w:style>
  <w:style w:type="paragraph" w:customStyle="1" w:styleId="Frotiregular">
    <w:name w:val="Frotiregular"/>
    <w:basedOn w:val="Encabezado"/>
    <w:rsid w:val="00A308A7"/>
    <w:pPr>
      <w:tabs>
        <w:tab w:val="clear" w:pos="4419"/>
        <w:tab w:val="clear" w:pos="8838"/>
      </w:tabs>
      <w:jc w:val="both"/>
    </w:pPr>
    <w:rPr>
      <w:rFonts w:ascii="R Frutiger Roman" w:eastAsia="Times New Roman" w:hAnsi="R Frutiger Roman" w:cs="Times New Roman"/>
      <w:szCs w:val="20"/>
      <w:lang w:val="pt-BR" w:eastAsia="es-ES"/>
    </w:rPr>
  </w:style>
  <w:style w:type="character" w:customStyle="1" w:styleId="A6">
    <w:name w:val="A6"/>
    <w:rsid w:val="00A308A7"/>
    <w:rPr>
      <w:rFonts w:cs="Century"/>
      <w:color w:val="000000"/>
      <w:sz w:val="14"/>
      <w:szCs w:val="14"/>
    </w:rPr>
  </w:style>
  <w:style w:type="character" w:customStyle="1" w:styleId="Cuadrculamedia2Car">
    <w:name w:val="Cuadrícula media 2 Car"/>
    <w:aliases w:val="Destinatario Car"/>
    <w:link w:val="Cuadrculamedia21"/>
    <w:uiPriority w:val="1"/>
    <w:rsid w:val="00A308A7"/>
    <w:rPr>
      <w:rFonts w:ascii="Calibri" w:eastAsia="Times New Roman" w:hAnsi="Calibri" w:cs="Times New Roman"/>
      <w:b/>
      <w:szCs w:val="22"/>
      <w:lang w:eastAsia="es-MX"/>
    </w:rPr>
  </w:style>
  <w:style w:type="paragraph" w:styleId="Subttulo">
    <w:name w:val="Subtitle"/>
    <w:basedOn w:val="Normal"/>
    <w:next w:val="Normal"/>
    <w:link w:val="SubttuloCar"/>
    <w:rsid w:val="00A308A7"/>
    <w:pPr>
      <w:spacing w:after="60"/>
    </w:pPr>
    <w:rPr>
      <w:rFonts w:ascii="Calibri" w:eastAsia="Calibri" w:hAnsi="Calibri" w:cs="Calibri"/>
      <w:sz w:val="16"/>
      <w:szCs w:val="16"/>
      <w:lang w:val="es-MX" w:eastAsia="es-MX"/>
    </w:rPr>
  </w:style>
  <w:style w:type="character" w:customStyle="1" w:styleId="SubttuloCar">
    <w:name w:val="Subtítulo Car"/>
    <w:basedOn w:val="Fuentedeprrafopredeter"/>
    <w:link w:val="Subttulo"/>
    <w:rsid w:val="00A308A7"/>
    <w:rPr>
      <w:rFonts w:ascii="Calibri" w:eastAsia="Calibri" w:hAnsi="Calibri" w:cs="Calibri"/>
      <w:sz w:val="16"/>
      <w:szCs w:val="16"/>
      <w:lang w:eastAsia="es-MX"/>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DH1"/>
    <w:basedOn w:val="Normal"/>
    <w:link w:val="PrrafodelistaCar"/>
    <w:qFormat/>
    <w:rsid w:val="00A308A7"/>
    <w:pPr>
      <w:ind w:left="720"/>
      <w:contextualSpacing/>
    </w:pPr>
    <w:rPr>
      <w:rFonts w:ascii="Cambria" w:eastAsia="MS Mincho" w:hAnsi="Cambria" w:cs="Times New Roman"/>
      <w:lang w:val="es-ES_tradnl" w:eastAsia="es-ES"/>
    </w:rPr>
  </w:style>
  <w:style w:type="paragraph" w:styleId="Textodebloque">
    <w:name w:val="Block Text"/>
    <w:basedOn w:val="Normal"/>
    <w:unhideWhenUsed/>
    <w:rsid w:val="00A308A7"/>
    <w:pPr>
      <w:tabs>
        <w:tab w:val="left" w:pos="0"/>
        <w:tab w:val="left" w:pos="10490"/>
      </w:tabs>
      <w:ind w:left="5103" w:right="902"/>
      <w:jc w:val="both"/>
    </w:pPr>
    <w:rPr>
      <w:rFonts w:ascii="Tahoma" w:eastAsia="Times New Roman" w:hAnsi="Tahoma" w:cs="Times New Roman"/>
      <w:b/>
      <w:i/>
      <w:sz w:val="22"/>
      <w:szCs w:val="20"/>
      <w:lang w:eastAsia="es-ES"/>
    </w:rPr>
  </w:style>
  <w:style w:type="paragraph" w:customStyle="1" w:styleId="texto">
    <w:name w:val="texto"/>
    <w:basedOn w:val="Normal"/>
    <w:rsid w:val="00A308A7"/>
    <w:pPr>
      <w:spacing w:after="101" w:line="216" w:lineRule="atLeast"/>
      <w:ind w:firstLine="288"/>
      <w:jc w:val="both"/>
    </w:pPr>
    <w:rPr>
      <w:rFonts w:ascii="Arial" w:eastAsia="Times New Roman" w:hAnsi="Arial" w:cs="Times New Roman"/>
      <w:sz w:val="18"/>
      <w:szCs w:val="20"/>
      <w:lang w:val="es-MX" w:eastAsia="es-ES"/>
    </w:rPr>
  </w:style>
  <w:style w:type="paragraph" w:customStyle="1" w:styleId="Texto0">
    <w:name w:val="Texto"/>
    <w:aliases w:val="independiente,independiente Car Car Car"/>
    <w:basedOn w:val="Normal"/>
    <w:link w:val="TextoCar"/>
    <w:qFormat/>
    <w:rsid w:val="00A308A7"/>
    <w:pPr>
      <w:spacing w:after="101" w:line="216" w:lineRule="exact"/>
      <w:ind w:firstLine="288"/>
      <w:jc w:val="both"/>
    </w:pPr>
    <w:rPr>
      <w:rFonts w:ascii="Arial" w:eastAsia="Times New Roman" w:hAnsi="Arial" w:cs="Times New Roman"/>
      <w:sz w:val="18"/>
      <w:szCs w:val="18"/>
      <w:lang w:val="x-none" w:eastAsia="x-none"/>
    </w:rPr>
  </w:style>
  <w:style w:type="character" w:customStyle="1" w:styleId="TextoCar">
    <w:name w:val="Texto Car"/>
    <w:link w:val="Texto0"/>
    <w:locked/>
    <w:rsid w:val="00A308A7"/>
    <w:rPr>
      <w:rFonts w:ascii="Arial" w:eastAsia="Times New Roman" w:hAnsi="Arial" w:cs="Times New Roman"/>
      <w:sz w:val="18"/>
      <w:szCs w:val="18"/>
      <w:lang w:val="x-none" w:eastAsia="x-none"/>
    </w:rPr>
  </w:style>
  <w:style w:type="paragraph" w:styleId="Sangradetextonormal">
    <w:name w:val="Body Text Indent"/>
    <w:basedOn w:val="Normal"/>
    <w:link w:val="SangradetextonormalCar"/>
    <w:uiPriority w:val="99"/>
    <w:unhideWhenUsed/>
    <w:rsid w:val="00A308A7"/>
    <w:pPr>
      <w:spacing w:after="120"/>
      <w:ind w:left="283"/>
    </w:pPr>
    <w:rPr>
      <w:rFonts w:ascii="Cambria" w:eastAsia="MS Mincho" w:hAnsi="Cambria" w:cs="Times New Roman"/>
      <w:lang w:val="es-ES_tradnl" w:eastAsia="es-ES"/>
    </w:rPr>
  </w:style>
  <w:style w:type="character" w:customStyle="1" w:styleId="SangradetextonormalCar">
    <w:name w:val="Sangría de texto normal Car"/>
    <w:basedOn w:val="Fuentedeprrafopredeter"/>
    <w:link w:val="Sangradetextonormal"/>
    <w:uiPriority w:val="99"/>
    <w:rsid w:val="00A308A7"/>
    <w:rPr>
      <w:rFonts w:ascii="Cambria" w:eastAsia="MS Mincho" w:hAnsi="Cambria" w:cs="Times New Roman"/>
      <w:lang w:val="es-ES_tradnl" w:eastAsia="es-ES"/>
    </w:rPr>
  </w:style>
  <w:style w:type="character" w:customStyle="1" w:styleId="uficommentbody">
    <w:name w:val="uficommentbody"/>
    <w:rsid w:val="00A308A7"/>
  </w:style>
  <w:style w:type="paragraph" w:customStyle="1" w:styleId="Default">
    <w:name w:val="Default"/>
    <w:rsid w:val="00A308A7"/>
    <w:pPr>
      <w:autoSpaceDE w:val="0"/>
      <w:autoSpaceDN w:val="0"/>
      <w:adjustRightInd w:val="0"/>
    </w:pPr>
    <w:rPr>
      <w:rFonts w:ascii="Myriad Roman" w:eastAsia="Cambria" w:hAnsi="Myriad Roman" w:cs="Myriad Roman"/>
      <w:color w:val="000000"/>
      <w:lang w:eastAsia="es-MX"/>
    </w:rPr>
  </w:style>
  <w:style w:type="character" w:styleId="Hipervnculovisitado">
    <w:name w:val="FollowedHyperlink"/>
    <w:uiPriority w:val="99"/>
    <w:semiHidden/>
    <w:unhideWhenUsed/>
    <w:rsid w:val="00A308A7"/>
    <w:rPr>
      <w:color w:val="800080"/>
      <w:u w:val="single"/>
    </w:rPr>
  </w:style>
  <w:style w:type="character" w:styleId="nfasis">
    <w:name w:val="Emphasis"/>
    <w:qFormat/>
    <w:rsid w:val="00A308A7"/>
    <w:rPr>
      <w:i/>
      <w:iCs/>
    </w:rPr>
  </w:style>
  <w:style w:type="paragraph" w:styleId="Lista">
    <w:name w:val="List"/>
    <w:basedOn w:val="Normal"/>
    <w:uiPriority w:val="99"/>
    <w:unhideWhenUsed/>
    <w:rsid w:val="00A308A7"/>
    <w:pPr>
      <w:ind w:left="283" w:hanging="283"/>
      <w:contextualSpacing/>
    </w:pPr>
    <w:rPr>
      <w:rFonts w:ascii="Cambria" w:eastAsia="MS Mincho" w:hAnsi="Cambria" w:cs="Times New Roman"/>
      <w:lang w:val="es-ES_tradnl" w:eastAsia="es-ES"/>
    </w:rPr>
  </w:style>
  <w:style w:type="paragraph" w:styleId="Lista2">
    <w:name w:val="List 2"/>
    <w:basedOn w:val="Normal"/>
    <w:uiPriority w:val="99"/>
    <w:unhideWhenUsed/>
    <w:rsid w:val="00A308A7"/>
    <w:pPr>
      <w:ind w:left="566" w:hanging="283"/>
      <w:contextualSpacing/>
    </w:pPr>
    <w:rPr>
      <w:rFonts w:ascii="Cambria" w:eastAsia="MS Mincho" w:hAnsi="Cambria" w:cs="Times New Roman"/>
      <w:lang w:val="es-ES_tradnl" w:eastAsia="es-ES"/>
    </w:rPr>
  </w:style>
  <w:style w:type="paragraph" w:styleId="Lista3">
    <w:name w:val="List 3"/>
    <w:basedOn w:val="Normal"/>
    <w:uiPriority w:val="99"/>
    <w:unhideWhenUsed/>
    <w:rsid w:val="00A308A7"/>
    <w:pPr>
      <w:ind w:left="849" w:hanging="283"/>
      <w:contextualSpacing/>
    </w:pPr>
    <w:rPr>
      <w:rFonts w:ascii="Cambria" w:eastAsia="MS Mincho" w:hAnsi="Cambria" w:cs="Times New Roman"/>
      <w:lang w:val="es-ES_tradnl" w:eastAsia="es-ES"/>
    </w:rPr>
  </w:style>
  <w:style w:type="paragraph" w:styleId="Saludo">
    <w:name w:val="Salutation"/>
    <w:basedOn w:val="Normal"/>
    <w:next w:val="Normal"/>
    <w:link w:val="SaludoCar"/>
    <w:uiPriority w:val="99"/>
    <w:unhideWhenUsed/>
    <w:rsid w:val="00A308A7"/>
    <w:rPr>
      <w:rFonts w:ascii="Cambria" w:eastAsia="MS Mincho" w:hAnsi="Cambria" w:cs="Times New Roman"/>
      <w:lang w:val="es-ES_tradnl" w:eastAsia="es-ES"/>
    </w:rPr>
  </w:style>
  <w:style w:type="character" w:customStyle="1" w:styleId="SaludoCar">
    <w:name w:val="Saludo Car"/>
    <w:basedOn w:val="Fuentedeprrafopredeter"/>
    <w:link w:val="Saludo"/>
    <w:uiPriority w:val="99"/>
    <w:rsid w:val="00A308A7"/>
    <w:rPr>
      <w:rFonts w:ascii="Cambria" w:eastAsia="MS Mincho" w:hAnsi="Cambria" w:cs="Times New Roman"/>
      <w:lang w:val="es-ES_tradnl" w:eastAsia="es-ES"/>
    </w:rPr>
  </w:style>
  <w:style w:type="paragraph" w:styleId="Cierre">
    <w:name w:val="Closing"/>
    <w:basedOn w:val="Normal"/>
    <w:link w:val="CierreCar"/>
    <w:uiPriority w:val="99"/>
    <w:unhideWhenUsed/>
    <w:rsid w:val="00A308A7"/>
    <w:pPr>
      <w:ind w:left="4252"/>
    </w:pPr>
    <w:rPr>
      <w:rFonts w:ascii="Cambria" w:eastAsia="MS Mincho" w:hAnsi="Cambria" w:cs="Times New Roman"/>
      <w:lang w:val="es-ES_tradnl" w:eastAsia="es-ES"/>
    </w:rPr>
  </w:style>
  <w:style w:type="character" w:customStyle="1" w:styleId="CierreCar">
    <w:name w:val="Cierre Car"/>
    <w:basedOn w:val="Fuentedeprrafopredeter"/>
    <w:link w:val="Cierre"/>
    <w:uiPriority w:val="99"/>
    <w:rsid w:val="00A308A7"/>
    <w:rPr>
      <w:rFonts w:ascii="Cambria" w:eastAsia="MS Mincho" w:hAnsi="Cambria" w:cs="Times New Roman"/>
      <w:lang w:val="es-ES_tradnl" w:eastAsia="es-ES"/>
    </w:rPr>
  </w:style>
  <w:style w:type="paragraph" w:styleId="Listaconvietas">
    <w:name w:val="List Bullet"/>
    <w:basedOn w:val="Normal"/>
    <w:uiPriority w:val="99"/>
    <w:unhideWhenUsed/>
    <w:rsid w:val="00A308A7"/>
    <w:pPr>
      <w:numPr>
        <w:numId w:val="1"/>
      </w:numPr>
      <w:contextualSpacing/>
    </w:pPr>
    <w:rPr>
      <w:rFonts w:ascii="Cambria" w:eastAsia="MS Mincho" w:hAnsi="Cambria" w:cs="Times New Roman"/>
      <w:lang w:val="es-ES_tradnl" w:eastAsia="es-ES"/>
    </w:rPr>
  </w:style>
  <w:style w:type="paragraph" w:customStyle="1" w:styleId="ListaCC">
    <w:name w:val="Lista CC."/>
    <w:basedOn w:val="Normal"/>
    <w:uiPriority w:val="99"/>
    <w:rsid w:val="00A308A7"/>
    <w:rPr>
      <w:rFonts w:ascii="Cambria" w:eastAsia="MS Mincho" w:hAnsi="Cambria" w:cs="Times New Roman"/>
      <w:lang w:val="es-ES_tradnl" w:eastAsia="es-ES"/>
    </w:rPr>
  </w:style>
  <w:style w:type="paragraph" w:styleId="Firma">
    <w:name w:val="Signature"/>
    <w:basedOn w:val="Normal"/>
    <w:link w:val="FirmaCar"/>
    <w:uiPriority w:val="99"/>
    <w:unhideWhenUsed/>
    <w:rsid w:val="00A308A7"/>
    <w:pPr>
      <w:ind w:left="4252"/>
    </w:pPr>
    <w:rPr>
      <w:rFonts w:ascii="Cambria" w:eastAsia="MS Mincho" w:hAnsi="Cambria" w:cs="Times New Roman"/>
      <w:lang w:val="es-ES_tradnl" w:eastAsia="es-ES"/>
    </w:rPr>
  </w:style>
  <w:style w:type="character" w:customStyle="1" w:styleId="FirmaCar">
    <w:name w:val="Firma Car"/>
    <w:basedOn w:val="Fuentedeprrafopredeter"/>
    <w:link w:val="Firma"/>
    <w:uiPriority w:val="99"/>
    <w:rsid w:val="00A308A7"/>
    <w:rPr>
      <w:rFonts w:ascii="Cambria" w:eastAsia="MS Mincho" w:hAnsi="Cambria" w:cs="Times New Roman"/>
      <w:lang w:val="es-ES_tradnl" w:eastAsia="es-ES"/>
    </w:rPr>
  </w:style>
  <w:style w:type="paragraph" w:customStyle="1" w:styleId="Lneadeasunto">
    <w:name w:val="Línea de asunto"/>
    <w:basedOn w:val="Normal"/>
    <w:uiPriority w:val="99"/>
    <w:rsid w:val="00A308A7"/>
    <w:rPr>
      <w:rFonts w:ascii="Cambria" w:eastAsia="MS Mincho" w:hAnsi="Cambria" w:cs="Times New Roman"/>
      <w:lang w:val="es-ES_tradnl" w:eastAsia="es-ES"/>
    </w:rPr>
  </w:style>
  <w:style w:type="paragraph" w:customStyle="1" w:styleId="Firmapuesto">
    <w:name w:val="Firma puesto"/>
    <w:basedOn w:val="Firma"/>
    <w:uiPriority w:val="99"/>
    <w:rsid w:val="00A308A7"/>
  </w:style>
  <w:style w:type="paragraph" w:styleId="Textoindependienteprimerasangra2">
    <w:name w:val="Body Text First Indent 2"/>
    <w:basedOn w:val="Sangradetextonormal"/>
    <w:link w:val="Textoindependienteprimerasangra2Car"/>
    <w:uiPriority w:val="99"/>
    <w:unhideWhenUsed/>
    <w:rsid w:val="00A308A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A308A7"/>
    <w:rPr>
      <w:rFonts w:ascii="Cambria" w:eastAsia="MS Mincho" w:hAnsi="Cambria" w:cs="Times New Roman"/>
      <w:lang w:val="es-ES_tradnl" w:eastAsia="es-ES"/>
    </w:rPr>
  </w:style>
  <w:style w:type="character" w:styleId="Textoennegrita">
    <w:name w:val="Strong"/>
    <w:qFormat/>
    <w:rsid w:val="00A308A7"/>
    <w:rPr>
      <w:b/>
      <w:bC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DH1 Car"/>
    <w:link w:val="Prrafodelista"/>
    <w:qFormat/>
    <w:rsid w:val="00A308A7"/>
    <w:rPr>
      <w:rFonts w:ascii="Cambria" w:eastAsia="MS Mincho" w:hAnsi="Cambria" w:cs="Times New Roman"/>
      <w:lang w:val="es-ES_tradnl" w:eastAsia="es-ES"/>
    </w:rPr>
  </w:style>
  <w:style w:type="character" w:customStyle="1" w:styleId="apple-converted-space">
    <w:name w:val="apple-converted-space"/>
    <w:rsid w:val="00A308A7"/>
  </w:style>
  <w:style w:type="paragraph" w:customStyle="1" w:styleId="n2">
    <w:name w:val="n2"/>
    <w:basedOn w:val="Normal"/>
    <w:uiPriority w:val="99"/>
    <w:rsid w:val="00A308A7"/>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uiPriority w:val="99"/>
    <w:rsid w:val="00A308A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rsid w:val="00A308A7"/>
  </w:style>
  <w:style w:type="paragraph" w:customStyle="1" w:styleId="Outline">
    <w:name w:val="Outline"/>
    <w:basedOn w:val="Normal"/>
    <w:uiPriority w:val="99"/>
    <w:rsid w:val="00A308A7"/>
    <w:pPr>
      <w:spacing w:before="240"/>
    </w:pPr>
    <w:rPr>
      <w:rFonts w:ascii="Palatino Linotype" w:eastAsia="Times New Roman" w:hAnsi="Palatino Linotype" w:cs="Times New Roman"/>
      <w:kern w:val="28"/>
      <w:sz w:val="20"/>
      <w:szCs w:val="20"/>
      <w:lang w:val="en-US" w:eastAsia="es-MX"/>
    </w:rPr>
  </w:style>
  <w:style w:type="character" w:customStyle="1" w:styleId="EncabezadoCar1">
    <w:name w:val="Encabezado Car1"/>
    <w:aliases w:val="encabezado Car1,*Header Car1"/>
    <w:semiHidden/>
    <w:rsid w:val="00A308A7"/>
    <w:rPr>
      <w:sz w:val="24"/>
      <w:szCs w:val="24"/>
      <w:lang w:val="es-ES_tradnl" w:eastAsia="es-ES"/>
    </w:rPr>
  </w:style>
  <w:style w:type="paragraph" w:styleId="Citadestacada">
    <w:name w:val="Intense Quote"/>
    <w:basedOn w:val="Normal"/>
    <w:next w:val="Normal"/>
    <w:link w:val="CitadestacadaCar"/>
    <w:uiPriority w:val="60"/>
    <w:qFormat/>
    <w:rsid w:val="00A308A7"/>
    <w:pPr>
      <w:pBdr>
        <w:bottom w:val="single" w:sz="4" w:space="4" w:color="4F81BD"/>
      </w:pBdr>
      <w:spacing w:before="200" w:after="280"/>
      <w:ind w:left="936" w:right="936"/>
    </w:pPr>
    <w:rPr>
      <w:rFonts w:ascii="Cambria" w:eastAsia="MS Mincho" w:hAnsi="Cambria" w:cs="Times New Roman"/>
      <w:b/>
      <w:bCs/>
      <w:i/>
      <w:iCs/>
      <w:color w:val="4F81BD"/>
      <w:lang w:val="es-ES_tradnl" w:eastAsia="es-ES"/>
    </w:rPr>
  </w:style>
  <w:style w:type="character" w:customStyle="1" w:styleId="CitadestacadaCar">
    <w:name w:val="Cita destacada Car"/>
    <w:basedOn w:val="Fuentedeprrafopredeter"/>
    <w:link w:val="Citadestacada"/>
    <w:uiPriority w:val="60"/>
    <w:rsid w:val="00A308A7"/>
    <w:rPr>
      <w:rFonts w:ascii="Cambria" w:eastAsia="MS Mincho" w:hAnsi="Cambria" w:cs="Times New Roman"/>
      <w:b/>
      <w:bCs/>
      <w:i/>
      <w:iCs/>
      <w:color w:val="4F81BD"/>
      <w:lang w:val="es-ES_tradnl" w:eastAsia="es-ES"/>
    </w:rPr>
  </w:style>
  <w:style w:type="paragraph" w:styleId="Textosinformato">
    <w:name w:val="Plain Text"/>
    <w:basedOn w:val="Normal"/>
    <w:link w:val="TextosinformatoCar"/>
    <w:rsid w:val="00A308A7"/>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A308A7"/>
    <w:rPr>
      <w:rFonts w:ascii="Courier New" w:eastAsia="Times New Roman" w:hAnsi="Courier New" w:cs="Times New Roman"/>
      <w:sz w:val="20"/>
      <w:szCs w:val="20"/>
      <w:lang w:val="x-none" w:eastAsia="es-ES"/>
    </w:rPr>
  </w:style>
  <w:style w:type="table" w:styleId="Listamedia2">
    <w:name w:val="Medium List 2"/>
    <w:basedOn w:val="Tablanormal"/>
    <w:uiPriority w:val="66"/>
    <w:rsid w:val="00A308A7"/>
    <w:rPr>
      <w:rFonts w:ascii="Cambria" w:eastAsia="Times New Roman" w:hAnsi="Cambria" w:cs="Times New Roman"/>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Cuadrculamedia2">
    <w:name w:val="Medium Grid 2"/>
    <w:basedOn w:val="Tablanormal"/>
    <w:uiPriority w:val="68"/>
    <w:rsid w:val="00A308A7"/>
    <w:rPr>
      <w:rFonts w:ascii="Cambria" w:eastAsia="Times New Roman" w:hAnsi="Cambria" w:cs="Times New Roman"/>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3">
    <w:name w:val="Medium Grid 2 Accent 3"/>
    <w:basedOn w:val="Tablanormal"/>
    <w:uiPriority w:val="68"/>
    <w:rsid w:val="00A308A7"/>
    <w:rPr>
      <w:rFonts w:ascii="Cambria" w:eastAsia="Times New Roman" w:hAnsi="Cambria" w:cs="Times New Roman"/>
      <w:color w:val="000000"/>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customStyle="1" w:styleId="ROMANOS">
    <w:name w:val="ROMANOS"/>
    <w:basedOn w:val="Normal"/>
    <w:rsid w:val="00A308A7"/>
    <w:pPr>
      <w:spacing w:after="101" w:line="216" w:lineRule="atLeast"/>
      <w:ind w:left="810" w:hanging="540"/>
      <w:jc w:val="both"/>
    </w:pPr>
    <w:rPr>
      <w:rFonts w:ascii="Arial" w:eastAsia="Times New Roman" w:hAnsi="Arial" w:cs="Times New Roman"/>
      <w:sz w:val="18"/>
      <w:szCs w:val="20"/>
      <w:lang w:val="es-ES_tradnl" w:eastAsia="es-ES"/>
    </w:rPr>
  </w:style>
  <w:style w:type="table" w:customStyle="1" w:styleId="Tablaconcuadrcula1">
    <w:name w:val="Tabla con cuadrícula1"/>
    <w:basedOn w:val="Tablanormal"/>
    <w:next w:val="Tablaconcuadrcula"/>
    <w:uiPriority w:val="59"/>
    <w:rsid w:val="00A308A7"/>
    <w:rPr>
      <w:rFonts w:ascii="Cambria" w:eastAsia="Cambria" w:hAnsi="Cambria"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uiPriority w:val="99"/>
    <w:semiHidden/>
    <w:unhideWhenUsed/>
    <w:rsid w:val="00A308A7"/>
    <w:rPr>
      <w:color w:val="808080"/>
      <w:shd w:val="clear" w:color="auto" w:fill="E6E6E6"/>
    </w:rPr>
  </w:style>
  <w:style w:type="character" w:styleId="Refdecomentario">
    <w:name w:val="annotation reference"/>
    <w:uiPriority w:val="99"/>
    <w:unhideWhenUsed/>
    <w:rsid w:val="00A308A7"/>
    <w:rPr>
      <w:sz w:val="16"/>
      <w:szCs w:val="16"/>
    </w:rPr>
  </w:style>
  <w:style w:type="paragraph" w:styleId="Textocomentario">
    <w:name w:val="annotation text"/>
    <w:basedOn w:val="Normal"/>
    <w:link w:val="TextocomentarioCar"/>
    <w:uiPriority w:val="99"/>
    <w:unhideWhenUsed/>
    <w:rsid w:val="00A308A7"/>
    <w:rPr>
      <w:rFonts w:ascii="Cambria" w:eastAsia="MS Mincho" w:hAnsi="Cambria" w:cs="Times New Roman"/>
      <w:sz w:val="20"/>
      <w:szCs w:val="20"/>
      <w:lang w:val="es-ES_tradnl" w:eastAsia="es-ES"/>
    </w:rPr>
  </w:style>
  <w:style w:type="character" w:customStyle="1" w:styleId="TextocomentarioCar">
    <w:name w:val="Texto comentario Car"/>
    <w:basedOn w:val="Fuentedeprrafopredeter"/>
    <w:link w:val="Textocomentario"/>
    <w:uiPriority w:val="99"/>
    <w:rsid w:val="00A308A7"/>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308A7"/>
    <w:rPr>
      <w:b/>
      <w:bCs/>
    </w:rPr>
  </w:style>
  <w:style w:type="character" w:customStyle="1" w:styleId="AsuntodelcomentarioCar">
    <w:name w:val="Asunto del comentario Car"/>
    <w:basedOn w:val="TextocomentarioCar"/>
    <w:link w:val="Asuntodelcomentario"/>
    <w:uiPriority w:val="99"/>
    <w:semiHidden/>
    <w:rsid w:val="00A308A7"/>
    <w:rPr>
      <w:rFonts w:ascii="Cambria" w:eastAsia="MS Mincho" w:hAnsi="Cambria" w:cs="Times New Roman"/>
      <w:b/>
      <w:bCs/>
      <w:sz w:val="20"/>
      <w:szCs w:val="20"/>
      <w:lang w:val="es-ES_tradnl" w:eastAsia="es-ES"/>
    </w:rPr>
  </w:style>
  <w:style w:type="paragraph" w:styleId="Revisin">
    <w:name w:val="Revision"/>
    <w:hidden/>
    <w:uiPriority w:val="99"/>
    <w:semiHidden/>
    <w:rsid w:val="00A308A7"/>
    <w:rPr>
      <w:rFonts w:ascii="Cambria" w:eastAsia="MS Mincho" w:hAnsi="Cambria" w:cs="Times New Roman"/>
      <w:lang w:val="es-ES_tradnl" w:eastAsia="es-ES"/>
    </w:rPr>
  </w:style>
  <w:style w:type="paragraph" w:styleId="Textonotaalfinal">
    <w:name w:val="endnote text"/>
    <w:basedOn w:val="Normal"/>
    <w:link w:val="TextonotaalfinalCar"/>
    <w:uiPriority w:val="99"/>
    <w:semiHidden/>
    <w:unhideWhenUsed/>
    <w:rsid w:val="00A308A7"/>
    <w:rPr>
      <w:rFonts w:ascii="Cambria" w:eastAsia="MS Mincho" w:hAnsi="Cambria" w:cs="Times New Roman"/>
      <w:sz w:val="20"/>
      <w:szCs w:val="20"/>
      <w:lang w:val="es-ES_tradnl" w:eastAsia="es-ES"/>
    </w:rPr>
  </w:style>
  <w:style w:type="character" w:customStyle="1" w:styleId="TextonotaalfinalCar">
    <w:name w:val="Texto nota al final Car"/>
    <w:basedOn w:val="Fuentedeprrafopredeter"/>
    <w:link w:val="Textonotaalfinal"/>
    <w:uiPriority w:val="99"/>
    <w:semiHidden/>
    <w:rsid w:val="00A308A7"/>
    <w:rPr>
      <w:rFonts w:ascii="Cambria" w:eastAsia="MS Mincho" w:hAnsi="Cambria" w:cs="Times New Roman"/>
      <w:sz w:val="20"/>
      <w:szCs w:val="20"/>
      <w:lang w:val="es-ES_tradnl" w:eastAsia="es-ES"/>
    </w:rPr>
  </w:style>
  <w:style w:type="character" w:styleId="Refdenotaalfinal">
    <w:name w:val="endnote reference"/>
    <w:uiPriority w:val="99"/>
    <w:semiHidden/>
    <w:unhideWhenUsed/>
    <w:rsid w:val="00A308A7"/>
    <w:rPr>
      <w:vertAlign w:val="superscript"/>
    </w:rPr>
  </w:style>
  <w:style w:type="character" w:styleId="Mencinsinresolver">
    <w:name w:val="Unresolved Mention"/>
    <w:basedOn w:val="Fuentedeprrafopredeter"/>
    <w:uiPriority w:val="99"/>
    <w:semiHidden/>
    <w:unhideWhenUsed/>
    <w:rsid w:val="00A3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73768">
      <w:bodyDiv w:val="1"/>
      <w:marLeft w:val="0"/>
      <w:marRight w:val="0"/>
      <w:marTop w:val="0"/>
      <w:marBottom w:val="0"/>
      <w:divBdr>
        <w:top w:val="none" w:sz="0" w:space="0" w:color="auto"/>
        <w:left w:val="none" w:sz="0" w:space="0" w:color="auto"/>
        <w:bottom w:val="none" w:sz="0" w:space="0" w:color="auto"/>
        <w:right w:val="none" w:sz="0" w:space="0" w:color="auto"/>
      </w:divBdr>
    </w:div>
    <w:div w:id="764616872">
      <w:bodyDiv w:val="1"/>
      <w:marLeft w:val="0"/>
      <w:marRight w:val="0"/>
      <w:marTop w:val="0"/>
      <w:marBottom w:val="0"/>
      <w:divBdr>
        <w:top w:val="none" w:sz="0" w:space="0" w:color="auto"/>
        <w:left w:val="none" w:sz="0" w:space="0" w:color="auto"/>
        <w:bottom w:val="none" w:sz="0" w:space="0" w:color="auto"/>
        <w:right w:val="none" w:sz="0" w:space="0" w:color="auto"/>
      </w:divBdr>
    </w:div>
    <w:div w:id="877476493">
      <w:bodyDiv w:val="1"/>
      <w:marLeft w:val="0"/>
      <w:marRight w:val="0"/>
      <w:marTop w:val="0"/>
      <w:marBottom w:val="0"/>
      <w:divBdr>
        <w:top w:val="none" w:sz="0" w:space="0" w:color="auto"/>
        <w:left w:val="none" w:sz="0" w:space="0" w:color="auto"/>
        <w:bottom w:val="none" w:sz="0" w:space="0" w:color="auto"/>
        <w:right w:val="none" w:sz="0" w:space="0" w:color="auto"/>
      </w:divBdr>
    </w:div>
    <w:div w:id="940531556">
      <w:bodyDiv w:val="1"/>
      <w:marLeft w:val="0"/>
      <w:marRight w:val="0"/>
      <w:marTop w:val="0"/>
      <w:marBottom w:val="0"/>
      <w:divBdr>
        <w:top w:val="none" w:sz="0" w:space="0" w:color="auto"/>
        <w:left w:val="none" w:sz="0" w:space="0" w:color="auto"/>
        <w:bottom w:val="none" w:sz="0" w:space="0" w:color="auto"/>
        <w:right w:val="none" w:sz="0" w:space="0" w:color="auto"/>
      </w:divBdr>
    </w:div>
    <w:div w:id="1097557220">
      <w:bodyDiv w:val="1"/>
      <w:marLeft w:val="0"/>
      <w:marRight w:val="0"/>
      <w:marTop w:val="0"/>
      <w:marBottom w:val="0"/>
      <w:divBdr>
        <w:top w:val="none" w:sz="0" w:space="0" w:color="auto"/>
        <w:left w:val="none" w:sz="0" w:space="0" w:color="auto"/>
        <w:bottom w:val="none" w:sz="0" w:space="0" w:color="auto"/>
        <w:right w:val="none" w:sz="0" w:space="0" w:color="auto"/>
      </w:divBdr>
    </w:div>
    <w:div w:id="16274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8632B-46CF-433C-8D30-6FE3BC78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18</Pages>
  <Words>7043</Words>
  <Characters>38739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Brayan Hernández Torres</dc:creator>
  <cp:keywords/>
  <dc:description/>
  <cp:lastModifiedBy>Nancy Cruz García</cp:lastModifiedBy>
  <cp:revision>16</cp:revision>
  <cp:lastPrinted>2026-02-20T04:26:00Z</cp:lastPrinted>
  <dcterms:created xsi:type="dcterms:W3CDTF">2026-04-24T23:38:00Z</dcterms:created>
  <dcterms:modified xsi:type="dcterms:W3CDTF">2026-04-29T16:42:00Z</dcterms:modified>
</cp:coreProperties>
</file>